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spacing w:val="113"/>
          <w:kern w:val="2"/>
          <w:sz w:val="44"/>
          <w:szCs w:val="44"/>
        </w:rPr>
      </w:pPr>
    </w:p>
    <w:p>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spacing w:val="113"/>
          <w:kern w:val="2"/>
          <w:sz w:val="44"/>
          <w:szCs w:val="44"/>
        </w:rPr>
      </w:pPr>
    </w:p>
    <w:p>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spacing w:val="113"/>
          <w:kern w:val="2"/>
          <w:sz w:val="44"/>
          <w:szCs w:val="44"/>
        </w:rPr>
      </w:pPr>
    </w:p>
    <w:p>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spacing w:val="113"/>
          <w:kern w:val="2"/>
          <w:sz w:val="44"/>
          <w:szCs w:val="44"/>
        </w:rPr>
      </w:pPr>
    </w:p>
    <w:p>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spacing w:val="113"/>
          <w:kern w:val="2"/>
          <w:sz w:val="44"/>
          <w:szCs w:val="44"/>
        </w:rPr>
      </w:pPr>
    </w:p>
    <w:p>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spacing w:val="113"/>
          <w:kern w:val="2"/>
          <w:sz w:val="44"/>
          <w:szCs w:val="44"/>
        </w:rPr>
      </w:pPr>
    </w:p>
    <w:p>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spacing w:val="113"/>
          <w:kern w:val="2"/>
          <w:sz w:val="44"/>
          <w:szCs w:val="44"/>
        </w:rPr>
      </w:pPr>
    </w:p>
    <w:p>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spacing w:val="113"/>
          <w:kern w:val="2"/>
          <w:sz w:val="44"/>
          <w:szCs w:val="44"/>
        </w:rPr>
      </w:pPr>
      <w:r>
        <w:rPr>
          <w:rFonts w:hint="eastAsia" w:ascii="方正小标宋简体" w:hAnsi="方正小标宋简体" w:eastAsia="方正小标宋简体" w:cs="方正小标宋简体"/>
          <w:spacing w:val="57"/>
          <w:kern w:val="2"/>
          <w:sz w:val="44"/>
          <w:szCs w:val="44"/>
          <w:lang w:bidi="ar"/>
        </w:rPr>
        <w:t>内蒙古自治区特种设备检验研院</w:t>
      </w:r>
      <w:r>
        <w:rPr>
          <w:rFonts w:hint="eastAsia" w:ascii="方正小标宋简体" w:hAnsi="方正小标宋简体" w:eastAsia="方正小标宋简体" w:cs="方正小标宋简体"/>
          <w:spacing w:val="113"/>
          <w:kern w:val="2"/>
          <w:sz w:val="44"/>
          <w:szCs w:val="44"/>
          <w:lang w:eastAsia="zh-CN"/>
        </w:rPr>
        <w:t>锡林郭勒</w:t>
      </w:r>
      <w:r>
        <w:rPr>
          <w:rFonts w:hint="eastAsia" w:ascii="方正小标宋简体" w:hAnsi="方正小标宋简体" w:eastAsia="方正小标宋简体" w:cs="方正小标宋简体"/>
          <w:spacing w:val="113"/>
          <w:kern w:val="2"/>
          <w:sz w:val="44"/>
          <w:szCs w:val="44"/>
        </w:rPr>
        <w:t>分院</w:t>
      </w:r>
    </w:p>
    <w:p>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spacing w:val="113"/>
          <w:kern w:val="2"/>
          <w:sz w:val="44"/>
          <w:szCs w:val="44"/>
        </w:rPr>
      </w:pPr>
      <w:r>
        <w:rPr>
          <w:rFonts w:hint="eastAsia" w:ascii="方正小标宋简体" w:hAnsi="方正小标宋简体" w:eastAsia="方正小标宋简体" w:cs="方正小标宋简体"/>
          <w:spacing w:val="113"/>
          <w:kern w:val="2"/>
          <w:sz w:val="44"/>
          <w:szCs w:val="44"/>
        </w:rPr>
        <w:t>2022年度预算</w:t>
      </w:r>
    </w:p>
    <w:p>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spacing w:val="113"/>
          <w:kern w:val="2"/>
          <w:sz w:val="44"/>
          <w:szCs w:val="44"/>
        </w:rPr>
      </w:pPr>
      <w:r>
        <w:rPr>
          <w:rFonts w:hint="eastAsia" w:ascii="方正小标宋简体" w:hAnsi="方正小标宋简体" w:eastAsia="方正小标宋简体" w:cs="方正小标宋简体"/>
          <w:spacing w:val="113"/>
          <w:kern w:val="2"/>
          <w:sz w:val="44"/>
          <w:szCs w:val="44"/>
        </w:rPr>
        <w:t>公开报告</w:t>
      </w:r>
    </w:p>
    <w:p>
      <w:pPr>
        <w:rPr>
          <w:rFonts w:ascii="微软雅黑" w:hAnsi="微软雅黑" w:eastAsia="微软雅黑"/>
          <w:sz w:val="28"/>
          <w:szCs w:val="28"/>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sz w:val="44"/>
          <w:szCs w:val="44"/>
        </w:rPr>
      </w:pPr>
    </w:p>
    <w:p>
      <w:pPr>
        <w:keepNext w:val="0"/>
        <w:keepLines w:val="0"/>
        <w:widowControl/>
        <w:suppressLineNumbers w:val="0"/>
        <w:spacing w:line="560" w:lineRule="exact"/>
        <w:jc w:val="center"/>
        <w:rPr>
          <w:rFonts w:hint="eastAsia" w:ascii="仿宋_GB2312" w:hAnsi="宋体" w:eastAsia="仿宋_GB2312" w:cs="宋体"/>
          <w:bCs/>
          <w:kern w:val="0"/>
          <w:sz w:val="32"/>
          <w:szCs w:val="32"/>
        </w:rPr>
      </w:pPr>
      <w:r>
        <w:rPr>
          <w:rFonts w:hint="eastAsia" w:ascii="仿宋_GB2312" w:hAnsi="宋体" w:eastAsia="仿宋_GB2312" w:cs="仿宋_GB2312"/>
          <w:bCs/>
          <w:kern w:val="0"/>
          <w:sz w:val="32"/>
          <w:szCs w:val="32"/>
        </w:rPr>
        <w:t>内蒙古自治区特种设备检验研究院</w:t>
      </w:r>
      <w:r>
        <w:rPr>
          <w:rFonts w:hint="eastAsia" w:ascii="仿宋_GB2312" w:hAnsi="宋体" w:eastAsia="仿宋_GB2312" w:cs="仿宋_GB2312"/>
          <w:bCs/>
          <w:kern w:val="0"/>
          <w:sz w:val="32"/>
          <w:szCs w:val="32"/>
          <w:lang w:eastAsia="zh-CN"/>
        </w:rPr>
        <w:t>锡林郭勒</w:t>
      </w:r>
      <w:r>
        <w:rPr>
          <w:rFonts w:hint="eastAsia" w:ascii="仿宋_GB2312" w:hAnsi="宋体" w:eastAsia="仿宋_GB2312" w:cs="仿宋_GB2312"/>
          <w:bCs/>
          <w:kern w:val="0"/>
          <w:sz w:val="32"/>
          <w:szCs w:val="32"/>
        </w:rPr>
        <w:t>分院</w:t>
      </w:r>
    </w:p>
    <w:p>
      <w:pPr>
        <w:keepNext w:val="0"/>
        <w:keepLines w:val="0"/>
        <w:widowControl/>
        <w:suppressLineNumbers w:val="0"/>
        <w:spacing w:line="560" w:lineRule="exact"/>
        <w:jc w:val="center"/>
        <w:rPr>
          <w:rFonts w:hint="eastAsia" w:ascii="仿宋_GB2312" w:hAnsi="宋体" w:eastAsia="仿宋_GB2312" w:cs="仿宋_GB2312"/>
          <w:b/>
          <w:bCs/>
          <w:kern w:val="0"/>
          <w:sz w:val="44"/>
          <w:szCs w:val="44"/>
        </w:rPr>
      </w:pPr>
      <w:r>
        <w:rPr>
          <w:rFonts w:hint="eastAsia" w:ascii="仿宋" w:hAnsi="仿宋" w:eastAsia="仿宋" w:cs="仿宋"/>
          <w:kern w:val="0"/>
          <w:sz w:val="32"/>
          <w:szCs w:val="32"/>
        </w:rPr>
        <w:t>2022年2月25日</w:t>
      </w:r>
      <w:r>
        <w:rPr>
          <w:rFonts w:hint="eastAsia" w:ascii="仿宋_GB2312" w:hAnsi="宋体" w:eastAsia="仿宋_GB2312" w:cs="仿宋_GB2312"/>
          <w:b/>
          <w:bCs/>
          <w:kern w:val="0"/>
          <w:sz w:val="44"/>
          <w:szCs w:val="44"/>
        </w:rPr>
        <w:t xml:space="preserve">  </w:t>
      </w:r>
    </w:p>
    <w:p>
      <w:pPr>
        <w:keepNext w:val="0"/>
        <w:keepLines w:val="0"/>
        <w:widowControl/>
        <w:suppressLineNumbers w:val="0"/>
        <w:autoSpaceDE w:val="0"/>
        <w:autoSpaceDN w:val="0"/>
        <w:spacing w:before="0" w:beforeAutospacing="1" w:after="0" w:afterAutospacing="1"/>
        <w:ind w:left="0" w:right="0" w:firstLine="601"/>
        <w:jc w:val="center"/>
        <w:rPr>
          <w:rFonts w:hint="eastAsia" w:ascii="仿宋_GB2312" w:hAnsi="宋体" w:eastAsia="仿宋_GB2312" w:cs="仿宋_GB2312"/>
          <w:b/>
          <w:bCs/>
          <w:kern w:val="0"/>
          <w:sz w:val="44"/>
          <w:szCs w:val="44"/>
        </w:rPr>
      </w:pPr>
      <w:r>
        <w:rPr>
          <w:rFonts w:hint="eastAsia" w:ascii="仿宋_GB2312" w:hAnsi="宋体" w:eastAsia="仿宋_GB2312" w:cs="仿宋_GB2312"/>
          <w:b/>
          <w:bCs/>
          <w:kern w:val="0"/>
          <w:sz w:val="44"/>
          <w:szCs w:val="4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bCs w:val="0"/>
          <w:sz w:val="44"/>
          <w:szCs w:val="44"/>
        </w:rPr>
      </w:pPr>
    </w:p>
    <w:p>
      <w:pPr>
        <w:keepNext w:val="0"/>
        <w:keepLines w:val="0"/>
        <w:widowControl/>
        <w:suppressLineNumbers w:val="0"/>
        <w:jc w:val="center"/>
        <w:rPr>
          <w:rFonts w:hint="eastAsia" w:ascii="方正小标宋简体" w:hAnsi="方正小标宋简体" w:eastAsia="方正小标宋简体" w:cs="方正小标宋简体"/>
          <w:bCs/>
          <w:kern w:val="0"/>
          <w:sz w:val="44"/>
          <w:szCs w:val="44"/>
        </w:rPr>
      </w:pPr>
    </w:p>
    <w:p>
      <w:pPr>
        <w:keepNext w:val="0"/>
        <w:keepLines w:val="0"/>
        <w:widowControl/>
        <w:suppressLineNumbers w:val="0"/>
        <w:jc w:val="center"/>
        <w:rPr>
          <w:rFonts w:hint="eastAsia" w:ascii="方正小标宋简体" w:hAnsi="宋体" w:eastAsia="方正小标宋简体" w:cs="宋体"/>
          <w:bCs/>
          <w:kern w:val="0"/>
          <w:sz w:val="44"/>
          <w:szCs w:val="44"/>
        </w:rPr>
      </w:pPr>
      <w:r>
        <w:rPr>
          <w:rFonts w:hint="eastAsia" w:ascii="方正小标宋简体" w:hAnsi="方正小标宋简体" w:eastAsia="方正小标宋简体" w:cs="方正小标宋简体"/>
          <w:bCs/>
          <w:kern w:val="0"/>
          <w:sz w:val="44"/>
          <w:szCs w:val="44"/>
        </w:rPr>
        <w:t>目</w:t>
      </w:r>
      <w:r>
        <w:rPr>
          <w:rFonts w:hint="eastAsia" w:ascii="方正小标宋简体" w:hAnsi="宋体" w:eastAsia="方正小标宋简体" w:cs="宋体"/>
          <w:bCs/>
          <w:kern w:val="0"/>
          <w:sz w:val="44"/>
          <w:szCs w:val="44"/>
        </w:rPr>
        <w:t xml:space="preserve">    </w:t>
      </w:r>
      <w:r>
        <w:rPr>
          <w:rFonts w:hint="eastAsia" w:ascii="方正小标宋简体" w:hAnsi="方正小标宋简体" w:eastAsia="方正小标宋简体" w:cs="方正小标宋简体"/>
          <w:bCs/>
          <w:kern w:val="0"/>
          <w:sz w:val="44"/>
          <w:szCs w:val="44"/>
        </w:rPr>
        <w:t>录</w:t>
      </w:r>
    </w:p>
    <w:p>
      <w:pPr>
        <w:keepNext w:val="0"/>
        <w:keepLines w:val="0"/>
        <w:widowControl/>
        <w:suppressLineNumbers w:val="0"/>
        <w:spacing w:line="520" w:lineRule="exact"/>
        <w:rPr>
          <w:rFonts w:hint="eastAsia" w:ascii="仿宋_GB2312" w:hAnsi="宋体" w:eastAsia="仿宋_GB2312" w:cs="宋体"/>
          <w:b/>
          <w:bCs/>
          <w:kern w:val="0"/>
          <w:sz w:val="36"/>
          <w:szCs w:val="36"/>
        </w:rPr>
      </w:pPr>
      <w:r>
        <w:rPr>
          <w:rFonts w:hint="eastAsia" w:ascii="仿宋_GB2312" w:hAnsi="宋体" w:eastAsia="仿宋_GB2312" w:cs="仿宋_GB2312"/>
          <w:b/>
          <w:bCs/>
          <w:kern w:val="0"/>
          <w:sz w:val="36"/>
          <w:szCs w:val="36"/>
        </w:rPr>
        <w:t>第一部分</w:t>
      </w:r>
      <w:r>
        <w:rPr>
          <w:rFonts w:hint="eastAsia" w:ascii="仿宋_GB2312" w:hAnsi="宋体" w:eastAsia="仿宋_GB2312" w:cs="宋体"/>
          <w:b/>
          <w:bCs/>
          <w:kern w:val="0"/>
          <w:sz w:val="36"/>
          <w:szCs w:val="36"/>
        </w:rPr>
        <w:t xml:space="preserve"> </w:t>
      </w:r>
      <w:r>
        <w:rPr>
          <w:rFonts w:hint="eastAsia" w:ascii="仿宋_GB2312" w:hAnsi="宋体" w:eastAsia="仿宋_GB2312" w:cs="仿宋_GB2312"/>
          <w:b/>
          <w:bCs/>
          <w:kern w:val="0"/>
          <w:sz w:val="36"/>
          <w:szCs w:val="36"/>
        </w:rPr>
        <w:t>单位基本情况</w:t>
      </w:r>
    </w:p>
    <w:p>
      <w:pPr>
        <w:keepNext w:val="0"/>
        <w:keepLines w:val="0"/>
        <w:widowControl/>
        <w:suppressLineNumbers w:val="0"/>
        <w:spacing w:line="520" w:lineRule="exact"/>
        <w:ind w:left="0" w:firstLine="640" w:firstLineChars="200"/>
        <w:rPr>
          <w:rFonts w:hint="eastAsia" w:ascii="仿宋_GB2312" w:hAnsi="宋体" w:eastAsia="仿宋_GB2312" w:cs="宋体"/>
          <w:bCs/>
          <w:kern w:val="0"/>
          <w:sz w:val="32"/>
          <w:szCs w:val="32"/>
        </w:rPr>
      </w:pPr>
      <w:r>
        <w:rPr>
          <w:rFonts w:hint="eastAsia" w:ascii="仿宋_GB2312" w:hAnsi="宋体" w:eastAsia="仿宋_GB2312" w:cs="仿宋_GB2312"/>
          <w:bCs/>
          <w:kern w:val="0"/>
          <w:sz w:val="32"/>
          <w:szCs w:val="32"/>
        </w:rPr>
        <w:t>一、主要职能、职责</w:t>
      </w:r>
    </w:p>
    <w:p>
      <w:pPr>
        <w:keepNext w:val="0"/>
        <w:keepLines w:val="0"/>
        <w:widowControl/>
        <w:suppressLineNumbers w:val="0"/>
        <w:spacing w:line="520" w:lineRule="exact"/>
        <w:ind w:left="0" w:firstLine="640" w:firstLineChars="200"/>
        <w:rPr>
          <w:rFonts w:hint="eastAsia" w:ascii="仿宋" w:hAnsi="仿宋" w:eastAsia="仿宋" w:cs="仿宋"/>
          <w:color w:val="000000"/>
          <w:kern w:val="0"/>
          <w:sz w:val="32"/>
          <w:szCs w:val="32"/>
        </w:rPr>
      </w:pPr>
      <w:r>
        <w:rPr>
          <w:rFonts w:hint="eastAsia" w:ascii="仿宋_GB2312" w:hAnsi="宋体" w:eastAsia="仿宋_GB2312" w:cs="仿宋_GB2312"/>
          <w:bCs/>
          <w:kern w:val="0"/>
          <w:sz w:val="32"/>
          <w:szCs w:val="32"/>
        </w:rPr>
        <w:t>二、机构设置</w:t>
      </w:r>
    </w:p>
    <w:p>
      <w:pPr>
        <w:keepNext w:val="0"/>
        <w:keepLines w:val="0"/>
        <w:widowControl/>
        <w:suppressLineNumbers w:val="0"/>
        <w:spacing w:line="520" w:lineRule="exact"/>
        <w:rPr>
          <w:rFonts w:hint="eastAsia" w:ascii="仿宋" w:hAnsi="仿宋" w:eastAsia="仿宋" w:cs="仿宋"/>
          <w:kern w:val="0"/>
          <w:sz w:val="32"/>
          <w:szCs w:val="32"/>
        </w:rPr>
      </w:pPr>
      <w:r>
        <w:rPr>
          <w:rFonts w:hint="eastAsia" w:ascii="仿宋_GB2312" w:hAnsi="宋体" w:eastAsia="仿宋_GB2312" w:cs="仿宋_GB2312"/>
          <w:b/>
          <w:bCs/>
          <w:kern w:val="0"/>
          <w:sz w:val="36"/>
          <w:szCs w:val="36"/>
        </w:rPr>
        <w:t>第二部分</w:t>
      </w:r>
      <w:r>
        <w:rPr>
          <w:rFonts w:hint="eastAsia" w:ascii="仿宋_GB2312" w:hAnsi="宋体" w:eastAsia="仿宋_GB2312" w:cs="宋体"/>
          <w:b/>
          <w:bCs/>
          <w:kern w:val="0"/>
          <w:sz w:val="36"/>
          <w:szCs w:val="36"/>
        </w:rPr>
        <w:t xml:space="preserve"> </w:t>
      </w:r>
      <w:r>
        <w:rPr>
          <w:rFonts w:hint="eastAsia" w:ascii="仿宋_GB2312" w:hAnsi="宋体" w:eastAsia="仿宋_GB2312" w:cs="仿宋_GB2312"/>
          <w:b/>
          <w:bCs/>
          <w:kern w:val="0"/>
          <w:sz w:val="36"/>
          <w:szCs w:val="36"/>
        </w:rPr>
        <w:t>2022年预算安排情况说明</w:t>
      </w:r>
    </w:p>
    <w:p>
      <w:pPr>
        <w:keepNext w:val="0"/>
        <w:keepLines w:val="0"/>
        <w:widowControl/>
        <w:suppressLineNumbers w:val="0"/>
        <w:spacing w:line="520" w:lineRule="exact"/>
        <w:ind w:left="0"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一、2022年公共预算收支情况的总体说明</w:t>
      </w:r>
    </w:p>
    <w:p>
      <w:pPr>
        <w:keepNext w:val="0"/>
        <w:keepLines w:val="0"/>
        <w:widowControl/>
        <w:suppressLineNumbers w:val="0"/>
        <w:spacing w:line="520" w:lineRule="exact"/>
        <w:ind w:left="0"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二、2022年一般公共预算拨款收支情况说明</w:t>
      </w:r>
    </w:p>
    <w:p>
      <w:pPr>
        <w:keepNext w:val="0"/>
        <w:keepLines w:val="0"/>
        <w:widowControl/>
        <w:suppressLineNumbers w:val="0"/>
        <w:spacing w:line="520" w:lineRule="exact"/>
        <w:ind w:left="0"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三、政府性基金预算拨款支出预算的情况说明</w:t>
      </w:r>
    </w:p>
    <w:p>
      <w:pPr>
        <w:keepNext w:val="0"/>
        <w:keepLines w:val="0"/>
        <w:widowControl/>
        <w:suppressLineNumbers w:val="0"/>
        <w:spacing w:line="520" w:lineRule="exact"/>
        <w:ind w:left="0"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四、国有资本经营预算拨款支出预算的情况说明</w:t>
      </w:r>
    </w:p>
    <w:p>
      <w:pPr>
        <w:keepNext w:val="0"/>
        <w:keepLines w:val="0"/>
        <w:widowControl/>
        <w:suppressLineNumbers w:val="0"/>
        <w:spacing w:line="520" w:lineRule="exact"/>
        <w:ind w:left="640" w:leftChars="0" w:right="0" w:rightChars="0"/>
        <w:rPr>
          <w:rFonts w:hint="eastAsia" w:ascii="仿宋" w:hAnsi="仿宋" w:eastAsia="仿宋" w:cs="仿宋"/>
          <w:kern w:val="0"/>
          <w:sz w:val="32"/>
          <w:szCs w:val="32"/>
        </w:rPr>
      </w:pPr>
      <w:r>
        <w:rPr>
          <w:rFonts w:hint="eastAsia" w:ascii="仿宋" w:hAnsi="仿宋" w:eastAsia="仿宋" w:cs="仿宋"/>
          <w:kern w:val="0"/>
          <w:sz w:val="32"/>
          <w:szCs w:val="32"/>
        </w:rPr>
        <w:t>五、“三公经费”财政拨款支出预算的情况说明</w:t>
      </w:r>
    </w:p>
    <w:p>
      <w:pPr>
        <w:keepNext w:val="0"/>
        <w:keepLines w:val="0"/>
        <w:widowControl/>
        <w:suppressLineNumbers w:val="0"/>
        <w:spacing w:line="520" w:lineRule="exact"/>
        <w:rPr>
          <w:rFonts w:hint="eastAsia" w:ascii="仿宋_GB2312" w:hAnsi="宋体" w:eastAsia="仿宋_GB2312" w:cs="宋体"/>
          <w:b/>
          <w:bCs/>
          <w:kern w:val="0"/>
          <w:sz w:val="36"/>
          <w:szCs w:val="36"/>
        </w:rPr>
      </w:pPr>
      <w:r>
        <w:rPr>
          <w:rFonts w:hint="eastAsia" w:ascii="仿宋_GB2312" w:hAnsi="宋体" w:eastAsia="仿宋_GB2312" w:cs="仿宋_GB2312"/>
          <w:b/>
          <w:bCs/>
          <w:kern w:val="0"/>
          <w:sz w:val="36"/>
          <w:szCs w:val="36"/>
        </w:rPr>
        <w:t>第三部分</w:t>
      </w:r>
      <w:r>
        <w:rPr>
          <w:rFonts w:hint="eastAsia" w:ascii="仿宋_GB2312" w:hAnsi="宋体" w:eastAsia="仿宋_GB2312" w:cs="宋体"/>
          <w:b/>
          <w:bCs/>
          <w:kern w:val="0"/>
          <w:sz w:val="36"/>
          <w:szCs w:val="36"/>
        </w:rPr>
        <w:t xml:space="preserve"> </w:t>
      </w:r>
      <w:r>
        <w:rPr>
          <w:rFonts w:hint="eastAsia" w:ascii="仿宋_GB2312" w:hAnsi="宋体" w:eastAsia="仿宋_GB2312" w:cs="仿宋_GB2312"/>
          <w:b/>
          <w:bCs/>
          <w:kern w:val="0"/>
          <w:sz w:val="36"/>
          <w:szCs w:val="36"/>
        </w:rPr>
        <w:t>其他公开事项说明</w:t>
      </w:r>
    </w:p>
    <w:p>
      <w:pPr>
        <w:keepNext w:val="0"/>
        <w:keepLines w:val="0"/>
        <w:widowControl/>
        <w:suppressLineNumbers w:val="0"/>
        <w:spacing w:line="52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一、事业运行经费安排情况说明</w:t>
      </w:r>
    </w:p>
    <w:p>
      <w:pPr>
        <w:keepNext w:val="0"/>
        <w:keepLines w:val="0"/>
        <w:widowControl/>
        <w:suppressLineNumbers w:val="0"/>
        <w:spacing w:line="52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二、“政府采购计划”预算情况说明</w:t>
      </w:r>
    </w:p>
    <w:p>
      <w:pPr>
        <w:keepNext w:val="0"/>
        <w:keepLines w:val="0"/>
        <w:widowControl/>
        <w:suppressLineNumbers w:val="0"/>
        <w:spacing w:line="52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三、国有资产占有使用和增量情况说明</w:t>
      </w:r>
    </w:p>
    <w:p>
      <w:pPr>
        <w:keepNext w:val="0"/>
        <w:keepLines w:val="0"/>
        <w:widowControl/>
        <w:suppressLineNumbers w:val="0"/>
        <w:spacing w:line="52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四、部门组织征收收入计划</w:t>
      </w:r>
    </w:p>
    <w:p>
      <w:pPr>
        <w:keepNext w:val="0"/>
        <w:keepLines w:val="0"/>
        <w:widowControl/>
        <w:suppressLineNumbers w:val="0"/>
        <w:spacing w:line="52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五、绩效目标设置情况说明</w:t>
      </w:r>
    </w:p>
    <w:p>
      <w:pPr>
        <w:keepNext w:val="0"/>
        <w:keepLines w:val="0"/>
        <w:widowControl/>
        <w:suppressLineNumbers w:val="0"/>
        <w:spacing w:line="520" w:lineRule="exact"/>
        <w:rPr>
          <w:rFonts w:hint="eastAsia" w:ascii="宋体" w:hAnsi="宋体" w:eastAsia="宋体" w:cs="宋体"/>
          <w:b/>
          <w:bCs/>
          <w:kern w:val="0"/>
          <w:sz w:val="44"/>
          <w:szCs w:val="44"/>
        </w:rPr>
      </w:pPr>
      <w:r>
        <w:rPr>
          <w:rFonts w:hint="eastAsia" w:ascii="仿宋_GB2312" w:hAnsi="宋体" w:eastAsia="仿宋_GB2312" w:cs="仿宋_GB2312"/>
          <w:b/>
          <w:bCs/>
          <w:kern w:val="0"/>
          <w:sz w:val="36"/>
          <w:szCs w:val="36"/>
        </w:rPr>
        <w:t>第四部分</w:t>
      </w:r>
      <w:r>
        <w:rPr>
          <w:rFonts w:hint="eastAsia" w:ascii="仿宋_GB2312" w:hAnsi="宋体" w:eastAsia="仿宋_GB2312" w:cs="宋体"/>
          <w:b/>
          <w:bCs/>
          <w:kern w:val="0"/>
          <w:sz w:val="36"/>
          <w:szCs w:val="36"/>
        </w:rPr>
        <w:t xml:space="preserve">  </w:t>
      </w:r>
      <w:r>
        <w:rPr>
          <w:rFonts w:hint="eastAsia" w:ascii="仿宋_GB2312" w:hAnsi="宋体" w:eastAsia="仿宋_GB2312" w:cs="仿宋_GB2312"/>
          <w:b/>
          <w:bCs/>
          <w:kern w:val="0"/>
          <w:sz w:val="36"/>
          <w:szCs w:val="36"/>
        </w:rPr>
        <w:t>名词解释</w:t>
      </w:r>
    </w:p>
    <w:p>
      <w:pPr>
        <w:keepNext w:val="0"/>
        <w:keepLines w:val="0"/>
        <w:widowControl/>
        <w:suppressLineNumbers w:val="0"/>
        <w:spacing w:line="520" w:lineRule="exact"/>
        <w:rPr>
          <w:rFonts w:hint="eastAsia" w:ascii="仿宋_GB2312" w:hAnsi="宋体" w:eastAsia="仿宋_GB2312" w:cs="宋体"/>
          <w:b/>
          <w:bCs/>
          <w:kern w:val="0"/>
          <w:sz w:val="36"/>
          <w:szCs w:val="36"/>
        </w:rPr>
      </w:pPr>
      <w:r>
        <w:rPr>
          <w:rFonts w:hint="eastAsia" w:ascii="仿宋_GB2312" w:hAnsi="宋体" w:eastAsia="仿宋_GB2312" w:cs="仿宋_GB2312"/>
          <w:b/>
          <w:bCs/>
          <w:kern w:val="0"/>
          <w:sz w:val="36"/>
          <w:szCs w:val="36"/>
        </w:rPr>
        <w:t>第五部分</w:t>
      </w:r>
      <w:r>
        <w:rPr>
          <w:rFonts w:hint="eastAsia" w:ascii="仿宋_GB2312" w:hAnsi="宋体" w:eastAsia="仿宋_GB2312" w:cs="宋体"/>
          <w:b/>
          <w:bCs/>
          <w:kern w:val="0"/>
          <w:sz w:val="36"/>
          <w:szCs w:val="36"/>
        </w:rPr>
        <w:t xml:space="preserve">  </w:t>
      </w:r>
      <w:r>
        <w:rPr>
          <w:rFonts w:hint="eastAsia" w:ascii="仿宋_GB2312" w:hAnsi="宋体" w:eastAsia="仿宋_GB2312" w:cs="仿宋_GB2312"/>
          <w:b/>
          <w:bCs/>
          <w:kern w:val="0"/>
          <w:sz w:val="36"/>
          <w:szCs w:val="36"/>
        </w:rPr>
        <w:t>2022年部门预算公开表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bCs w:val="0"/>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微软雅黑" w:hAnsi="微软雅黑" w:eastAsia="微软雅黑"/>
          <w:b/>
          <w:sz w:val="28"/>
          <w:szCs w:val="28"/>
        </w:rPr>
      </w:pPr>
      <w:r>
        <w:rPr>
          <w:rFonts w:ascii="微软雅黑" w:hAnsi="微软雅黑" w:eastAsia="微软雅黑"/>
          <w:sz w:val="28"/>
          <w:szCs w:val="28"/>
        </w:rPr>
        <w:t xml:space="preserve">                 </w:t>
      </w:r>
      <w:r>
        <w:rPr>
          <w:rFonts w:ascii="微软雅黑" w:hAnsi="微软雅黑" w:eastAsia="微软雅黑"/>
          <w:b/>
          <w:sz w:val="28"/>
          <w:szCs w:val="28"/>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b/>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微软雅黑" w:hAnsi="微软雅黑" w:eastAsia="微软雅黑"/>
          <w:b/>
          <w:sz w:val="28"/>
          <w:szCs w:val="28"/>
        </w:rPr>
      </w:pPr>
      <w:r>
        <w:rPr>
          <w:rFonts w:hint="eastAsia" w:ascii="微软雅黑" w:hAnsi="微软雅黑" w:eastAsia="微软雅黑"/>
          <w:sz w:val="28"/>
          <w:szCs w:val="28"/>
        </w:rPr>
        <w:t xml:space="preserve">             </w:t>
      </w:r>
      <w:r>
        <w:rPr>
          <w:rFonts w:hint="eastAsia" w:ascii="微软雅黑" w:hAnsi="微软雅黑" w:eastAsia="微软雅黑"/>
          <w:b/>
          <w:sz w:val="28"/>
          <w:szCs w:val="28"/>
        </w:rPr>
        <w:t xml:space="preserve">   </w:t>
      </w:r>
      <w:r>
        <w:rPr>
          <w:rFonts w:ascii="微软雅黑" w:hAnsi="微软雅黑" w:eastAsia="微软雅黑"/>
          <w:b/>
          <w:sz w:val="28"/>
          <w:szCs w:val="28"/>
        </w:rPr>
        <w:t xml:space="preserve">     </w:t>
      </w:r>
      <w:r>
        <w:rPr>
          <w:rFonts w:hint="eastAsia" w:ascii="微软雅黑" w:hAnsi="微软雅黑" w:eastAsia="微软雅黑"/>
          <w:b/>
          <w:sz w:val="28"/>
          <w:szCs w:val="28"/>
        </w:rPr>
        <w:t xml:space="preserve">  </w:t>
      </w:r>
      <w:r>
        <w:rPr>
          <w:rFonts w:ascii="微软雅黑" w:hAnsi="微软雅黑" w:eastAsia="微软雅黑"/>
          <w:b/>
          <w:sz w:val="28"/>
          <w:szCs w:val="28"/>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微软雅黑" w:hAnsi="微软雅黑" w:eastAsia="微软雅黑"/>
          <w:b/>
          <w:sz w:val="28"/>
          <w:szCs w:val="28"/>
        </w:rPr>
      </w:pPr>
    </w:p>
    <w:p>
      <w:pPr>
        <w:keepNext w:val="0"/>
        <w:keepLines w:val="0"/>
        <w:widowControl/>
        <w:suppressLineNumbers w:val="0"/>
        <w:autoSpaceDE w:val="0"/>
        <w:autoSpaceDN w:val="0"/>
        <w:adjustRightInd w:val="0"/>
        <w:spacing w:line="560" w:lineRule="exact"/>
        <w:jc w:val="center"/>
        <w:rPr>
          <w:rFonts w:hint="eastAsia" w:ascii="方正小标宋简体" w:hAnsi="宋体" w:eastAsia="方正小标宋简体" w:cs="宋体"/>
          <w:bCs/>
          <w:kern w:val="0"/>
          <w:sz w:val="36"/>
          <w:szCs w:val="36"/>
        </w:rPr>
      </w:pPr>
      <w:r>
        <w:rPr>
          <w:rFonts w:hint="eastAsia" w:ascii="方正小标宋简体" w:hAnsi="方正小标宋简体" w:eastAsia="方正小标宋简体" w:cs="方正小标宋简体"/>
          <w:bCs/>
          <w:kern w:val="0"/>
          <w:sz w:val="36"/>
          <w:szCs w:val="36"/>
        </w:rPr>
        <w:t>第一部分</w:t>
      </w:r>
    </w:p>
    <w:p>
      <w:pPr>
        <w:keepNext w:val="0"/>
        <w:keepLines w:val="0"/>
        <w:widowControl/>
        <w:suppressLineNumbers w:val="0"/>
        <w:autoSpaceDE w:val="0"/>
        <w:autoSpaceDN w:val="0"/>
        <w:adjustRightInd w:val="0"/>
        <w:spacing w:line="560" w:lineRule="exact"/>
        <w:jc w:val="center"/>
        <w:rPr>
          <w:rFonts w:hint="eastAsia"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 xml:space="preserve"> </w:t>
      </w:r>
    </w:p>
    <w:p>
      <w:pPr>
        <w:keepNext w:val="0"/>
        <w:keepLines w:val="0"/>
        <w:widowControl/>
        <w:suppressLineNumbers w:val="0"/>
        <w:autoSpaceDE w:val="0"/>
        <w:autoSpaceDN w:val="0"/>
        <w:spacing w:before="0" w:beforeAutospacing="1" w:after="0" w:afterAutospacing="1" w:line="580" w:lineRule="atLeast"/>
        <w:ind w:right="0"/>
        <w:jc w:val="center"/>
        <w:rPr>
          <w:rFonts w:hint="eastAsia" w:ascii="方正小标宋简体" w:hAnsi="宋体" w:eastAsia="方正小标宋简体" w:cs="宋体"/>
          <w:bCs/>
          <w:kern w:val="0"/>
          <w:sz w:val="36"/>
          <w:szCs w:val="36"/>
        </w:rPr>
      </w:pPr>
      <w:r>
        <w:rPr>
          <w:rFonts w:hint="eastAsia" w:ascii="方正小标宋简体" w:hAnsi="方正小标宋简体" w:eastAsia="方正小标宋简体" w:cs="方正小标宋简体"/>
          <w:bCs/>
          <w:kern w:val="0"/>
          <w:sz w:val="36"/>
          <w:szCs w:val="36"/>
        </w:rPr>
        <w:t>单位基本情况</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sz w:val="32"/>
          <w:szCs w:val="32"/>
        </w:rPr>
      </w:pPr>
    </w:p>
    <w:p>
      <w:pPr>
        <w:keepNext w:val="0"/>
        <w:keepLines w:val="0"/>
        <w:widowControl/>
        <w:suppressLineNumbers w:val="0"/>
        <w:autoSpaceDE w:val="0"/>
        <w:autoSpaceDN w:val="0"/>
        <w:spacing w:before="0" w:beforeAutospacing="1" w:after="0" w:afterAutospacing="1" w:line="580" w:lineRule="atLeast"/>
        <w:ind w:left="0" w:right="0" w:firstLine="640" w:firstLineChars="200"/>
        <w:jc w:val="left"/>
        <w:rPr>
          <w:rFonts w:hint="eastAsia" w:ascii="黑体" w:hAnsi="宋体" w:eastAsia="黑体" w:cs="黑体"/>
          <w:bCs/>
          <w:kern w:val="2"/>
          <w:sz w:val="32"/>
          <w:szCs w:val="32"/>
          <w:lang w:bidi="ar"/>
        </w:rPr>
      </w:pPr>
    </w:p>
    <w:p>
      <w:pPr>
        <w:keepNext w:val="0"/>
        <w:keepLines w:val="0"/>
        <w:widowControl/>
        <w:suppressLineNumbers w:val="0"/>
        <w:autoSpaceDE w:val="0"/>
        <w:autoSpaceDN w:val="0"/>
        <w:spacing w:before="0" w:beforeAutospacing="1" w:after="0" w:afterAutospacing="1" w:line="580" w:lineRule="atLeast"/>
        <w:ind w:left="0" w:right="0" w:firstLine="640" w:firstLineChars="200"/>
        <w:jc w:val="left"/>
        <w:rPr>
          <w:rFonts w:hint="eastAsia" w:ascii="黑体" w:hAnsi="宋体" w:eastAsia="黑体" w:cs="黑体"/>
          <w:bCs/>
          <w:kern w:val="2"/>
          <w:sz w:val="32"/>
          <w:szCs w:val="32"/>
          <w:lang w:bidi="ar"/>
        </w:rPr>
      </w:pPr>
      <w:r>
        <w:rPr>
          <w:rFonts w:hint="eastAsia" w:ascii="黑体" w:hAnsi="宋体" w:eastAsia="黑体" w:cs="黑体"/>
          <w:bCs/>
          <w:kern w:val="2"/>
          <w:sz w:val="32"/>
          <w:szCs w:val="32"/>
          <w:lang w:bidi="ar"/>
        </w:rPr>
        <w:t>一、主要职能</w:t>
      </w:r>
    </w:p>
    <w:p>
      <w:pPr>
        <w:keepNext w:val="0"/>
        <w:keepLines w:val="0"/>
        <w:widowControl/>
        <w:suppressLineNumbers w:val="0"/>
        <w:spacing w:before="0" w:beforeAutospacing="0" w:after="0" w:afterAutospacing="0" w:line="580" w:lineRule="exact"/>
        <w:ind w:left="0" w:right="0" w:firstLine="643" w:firstLineChars="200"/>
        <w:jc w:val="left"/>
        <w:rPr>
          <w:rFonts w:hint="eastAsia" w:ascii="楷体_GB2312" w:hAnsi="宋体" w:eastAsia="楷体_GB2312" w:cs="楷体_GB2312"/>
          <w:b/>
          <w:bCs w:val="0"/>
          <w:kern w:val="0"/>
          <w:sz w:val="32"/>
          <w:szCs w:val="32"/>
          <w:lang w:bidi="ar"/>
        </w:rPr>
      </w:pPr>
      <w:r>
        <w:rPr>
          <w:rFonts w:hint="eastAsia" w:ascii="楷体_GB2312" w:hAnsi="宋体" w:eastAsia="楷体_GB2312" w:cs="楷体_GB2312"/>
          <w:b/>
          <w:bCs w:val="0"/>
          <w:kern w:val="0"/>
          <w:sz w:val="32"/>
          <w:szCs w:val="32"/>
          <w:lang w:bidi="ar"/>
        </w:rPr>
        <w:t>（一）部门职能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根据中共内蒙古自治区委员会机构编制委员会印发的《关于自治区市场监督管理局所属事业单位机构职能的批复》（内机编办发〔2020〕148号），设立内蒙古自治区特种设备检验研究院锡林郭勒分院，为</w:t>
      </w:r>
      <w:r>
        <w:rPr>
          <w:rFonts w:hint="eastAsia" w:ascii="仿宋_GB2312" w:hAnsi="仿宋_GB2312" w:eastAsia="仿宋_GB2312" w:cs="仿宋_GB2312"/>
          <w:sz w:val="32"/>
          <w:szCs w:val="32"/>
          <w:lang w:eastAsia="zh-CN"/>
        </w:rPr>
        <w:t>内蒙古</w:t>
      </w:r>
      <w:r>
        <w:rPr>
          <w:rFonts w:hint="eastAsia" w:ascii="仿宋_GB2312" w:hAnsi="仿宋_GB2312" w:eastAsia="仿宋_GB2312" w:cs="仿宋_GB2312"/>
          <w:sz w:val="32"/>
          <w:szCs w:val="32"/>
        </w:rPr>
        <w:t>自治区</w:t>
      </w:r>
      <w:r>
        <w:rPr>
          <w:rFonts w:hint="eastAsia" w:ascii="仿宋_GB2312" w:hAnsi="仿宋_GB2312" w:eastAsia="仿宋_GB2312" w:cs="仿宋_GB2312"/>
          <w:sz w:val="32"/>
          <w:szCs w:val="32"/>
          <w:lang w:eastAsia="zh-CN"/>
        </w:rPr>
        <w:t>特种设备检验研究院</w:t>
      </w:r>
      <w:r>
        <w:rPr>
          <w:rFonts w:hint="eastAsia" w:ascii="仿宋_GB2312" w:hAnsi="仿宋_GB2312" w:eastAsia="仿宋_GB2312" w:cs="仿宋_GB2312"/>
          <w:sz w:val="32"/>
          <w:szCs w:val="32"/>
        </w:rPr>
        <w:t>所属</w:t>
      </w:r>
      <w:r>
        <w:rPr>
          <w:rFonts w:hint="eastAsia" w:ascii="仿宋_GB2312" w:hAnsi="仿宋_GB2312" w:eastAsia="仿宋_GB2312" w:cs="仿宋_GB2312"/>
          <w:sz w:val="32"/>
          <w:szCs w:val="32"/>
          <w:lang w:eastAsia="zh-CN"/>
        </w:rPr>
        <w:t>预算三级单位，</w:t>
      </w:r>
      <w:r>
        <w:rPr>
          <w:rFonts w:hint="eastAsia" w:ascii="仿宋_GB2312" w:hAnsi="仿宋_GB2312" w:eastAsia="仿宋_GB2312" w:cs="仿宋_GB2312"/>
          <w:sz w:val="32"/>
          <w:szCs w:val="32"/>
        </w:rPr>
        <w:t>公益二类事业单位，副处级。</w:t>
      </w:r>
    </w:p>
    <w:p>
      <w:pPr>
        <w:keepNext w:val="0"/>
        <w:keepLines w:val="0"/>
        <w:widowControl/>
        <w:suppressLineNumbers w:val="0"/>
        <w:spacing w:before="0" w:beforeAutospacing="0" w:after="0" w:afterAutospacing="0" w:line="580" w:lineRule="exact"/>
        <w:ind w:left="0" w:right="0" w:firstLine="643" w:firstLineChars="200"/>
        <w:jc w:val="left"/>
        <w:rPr>
          <w:rFonts w:hint="eastAsia" w:ascii="楷体_GB2312" w:hAnsi="宋体" w:eastAsia="楷体_GB2312" w:cs="楷体_GB2312"/>
          <w:b/>
          <w:bCs w:val="0"/>
          <w:kern w:val="0"/>
          <w:sz w:val="32"/>
          <w:szCs w:val="32"/>
          <w:lang w:bidi="ar"/>
        </w:rPr>
      </w:pPr>
      <w:r>
        <w:rPr>
          <w:rFonts w:hint="eastAsia" w:ascii="楷体_GB2312" w:hAnsi="宋体" w:eastAsia="楷体_GB2312" w:cs="楷体_GB2312"/>
          <w:b/>
          <w:bCs w:val="0"/>
          <w:kern w:val="0"/>
          <w:sz w:val="32"/>
          <w:szCs w:val="32"/>
          <w:lang w:bidi="ar"/>
        </w:rPr>
        <w:t>（二）主要职责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1、开展特种设备（含进口）监督检验、定期检验、锅炉水（介）质检验、无损检测、能效测试、材料分析、安全阀校验及其他阀门检验。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2、承担特种设备安全附件的检验工作。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3、开展长输管道、公用管道、厂（场）内机动车辆、大型游乐设施等野外在用特种设备检验检测工作。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4、承担职业卫生检测与评价工作。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5、承担特种设备及相关领域从业人员的法规宣传、技能培训，协助做好从业人员相关考核工作。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6、承担特种设备相关科学研究、成果转化和推广应用工作。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7、按取得资质开展相关业务及其他委托性检验检测、技术服务工作。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8、承担自治区市场监督管理局交办的其他相关工作。</w:t>
      </w:r>
    </w:p>
    <w:p>
      <w:pPr>
        <w:keepNext w:val="0"/>
        <w:keepLines w:val="0"/>
        <w:widowControl/>
        <w:suppressLineNumbers w:val="0"/>
        <w:autoSpaceDE w:val="0"/>
        <w:autoSpaceDN w:val="0"/>
        <w:spacing w:before="0" w:beforeAutospacing="1" w:after="0" w:afterAutospacing="1" w:line="580" w:lineRule="atLeast"/>
        <w:ind w:left="0" w:right="0" w:firstLine="640" w:firstLineChars="200"/>
        <w:jc w:val="left"/>
        <w:rPr>
          <w:rFonts w:hint="eastAsia" w:ascii="黑体" w:hAnsi="宋体" w:eastAsia="黑体" w:cs="黑体"/>
          <w:bCs/>
          <w:kern w:val="2"/>
          <w:sz w:val="32"/>
          <w:szCs w:val="32"/>
          <w:lang w:bidi="ar"/>
        </w:rPr>
      </w:pPr>
      <w:r>
        <w:rPr>
          <w:rFonts w:hint="eastAsia" w:ascii="黑体" w:hAnsi="宋体" w:eastAsia="黑体" w:cs="黑体"/>
          <w:bCs/>
          <w:kern w:val="2"/>
          <w:sz w:val="32"/>
          <w:szCs w:val="32"/>
          <w:lang w:bidi="ar"/>
        </w:rPr>
        <w:t>二、机构设置及部门预算单位构成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蒙古自治区特种设备检验研究院锡林郭勒分院，核定事业编制36名，核定单位领导职数4名〔1正（分院院长1名，副处级）3副（分院副院长3名，正科级）〕，内设正科级机构5个：综合管理部、业务管理部、机电类特种设备检验部、承压类特种设备检验部、气瓶检验部，科级领导职数8名（5正3副）。事业编在职人员33人，聘用人员32人，退休人员13人。</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sz w:val="32"/>
          <w:szCs w:val="32"/>
        </w:rPr>
      </w:pPr>
    </w:p>
    <w:p>
      <w:pPr>
        <w:keepNext w:val="0"/>
        <w:keepLines w:val="0"/>
        <w:widowControl/>
        <w:suppressLineNumbers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line="560" w:lineRule="exact"/>
        <w:jc w:val="center"/>
        <w:rPr>
          <w:rFonts w:hint="eastAsia" w:ascii="方正小标宋简体" w:hAnsi="宋体" w:eastAsia="方正小标宋简体" w:cs="宋体"/>
          <w:bCs/>
          <w:kern w:val="0"/>
          <w:sz w:val="36"/>
          <w:szCs w:val="36"/>
        </w:rPr>
      </w:pPr>
      <w:r>
        <w:rPr>
          <w:rFonts w:hint="eastAsia" w:ascii="方正小标宋简体" w:hAnsi="方正小标宋简体" w:eastAsia="方正小标宋简体" w:cs="方正小标宋简体"/>
          <w:bCs/>
          <w:kern w:val="0"/>
          <w:sz w:val="36"/>
          <w:szCs w:val="36"/>
        </w:rPr>
        <w:t>第二部分</w:t>
      </w:r>
    </w:p>
    <w:p>
      <w:pPr>
        <w:keepNext w:val="0"/>
        <w:keepLines w:val="0"/>
        <w:widowControl/>
        <w:suppressLineNumbers w:val="0"/>
        <w:spacing w:line="560" w:lineRule="exact"/>
        <w:jc w:val="both"/>
        <w:rPr>
          <w:rFonts w:hint="eastAsia"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 xml:space="preserve"> </w:t>
      </w:r>
    </w:p>
    <w:p>
      <w:pPr>
        <w:keepNext w:val="0"/>
        <w:keepLines w:val="0"/>
        <w:widowControl/>
        <w:suppressLineNumbers w:val="0"/>
        <w:spacing w:line="560" w:lineRule="exact"/>
        <w:jc w:val="center"/>
        <w:rPr>
          <w:rFonts w:hint="eastAsia" w:ascii="方正小标宋简体" w:hAnsi="宋体" w:eastAsia="方正小标宋简体" w:cs="宋体"/>
          <w:bCs/>
          <w:kern w:val="0"/>
          <w:sz w:val="36"/>
          <w:szCs w:val="36"/>
        </w:rPr>
      </w:pPr>
      <w:r>
        <w:rPr>
          <w:rFonts w:hint="eastAsia" w:ascii="方正小标宋简体" w:hAnsi="方正小标宋简体" w:eastAsia="方正小标宋简体" w:cs="方正小标宋简体"/>
          <w:bCs/>
          <w:kern w:val="0"/>
          <w:sz w:val="36"/>
          <w:szCs w:val="36"/>
        </w:rPr>
        <w:t>2022年部门预算安排情况说明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宋体" w:eastAsia="黑体" w:cs="黑体"/>
          <w:bCs/>
          <w:kern w:val="0"/>
          <w:sz w:val="32"/>
          <w:szCs w:val="32"/>
          <w:lang w:bidi="ar"/>
        </w:rPr>
        <w:t>一、2022 年公共预算收支情况的总体说明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我单位2022年预算收入总计2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135.1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万元，其中一般公共预算拨款收入1225.1万元，事业单位经营收入910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2022年支出总计2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135.1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万元，其中一般公共服务支出1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103.85万元，社会保障和就业支出71.05万元，卫生健康支出20.20万元，住房保障支出30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万元，经营支出910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bCs/>
          <w:sz w:val="32"/>
          <w:szCs w:val="32"/>
        </w:rPr>
      </w:pPr>
      <w:r>
        <w:rPr>
          <w:rFonts w:hint="eastAsia" w:ascii="黑体" w:hAnsi="宋体" w:eastAsia="黑体" w:cs="黑体"/>
          <w:bCs/>
          <w:kern w:val="0"/>
          <w:sz w:val="32"/>
          <w:szCs w:val="32"/>
          <w:lang w:bidi="ar"/>
        </w:rPr>
        <w:t>二、2022年一般公共预算拨款收支情况说明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（一）一般公共预算拨款收入合计1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225.1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万元，无政府性基金预算拨款。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（二）一般公共预算支出合计1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225.1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万元，其中基本支出3.1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222</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万元。具体使用安排情况如下：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1、本年一般公共预算基本支出3.1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万元，其中人员经费2.75万元，公用经费0.35万元。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2、本年一般公共预算项目支出1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222</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万元，其中用于锅炉压力容器与特种设备安全监管项目支出760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万元，定项补助项目支出462</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宋体" w:eastAsia="黑体" w:cs="黑体"/>
          <w:bCs/>
          <w:kern w:val="0"/>
          <w:sz w:val="32"/>
          <w:szCs w:val="32"/>
          <w:lang w:bidi="ar"/>
        </w:rPr>
      </w:pPr>
      <w:r>
        <w:rPr>
          <w:rFonts w:hint="eastAsia" w:ascii="黑体" w:hAnsi="宋体" w:eastAsia="黑体" w:cs="黑体"/>
          <w:bCs/>
          <w:kern w:val="0"/>
          <w:sz w:val="32"/>
          <w:szCs w:val="32"/>
          <w:lang w:bidi="ar"/>
        </w:rPr>
        <w:t>三、政府性基金预算拨款支出预算的情况说明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我单位2022年无政府性基金预算拨款支出。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宋体" w:eastAsia="黑体" w:cs="黑体"/>
          <w:bCs/>
          <w:kern w:val="0"/>
          <w:sz w:val="32"/>
          <w:szCs w:val="32"/>
          <w:lang w:bidi="ar"/>
        </w:rPr>
      </w:pPr>
      <w:r>
        <w:rPr>
          <w:rFonts w:hint="eastAsia" w:ascii="黑体" w:hAnsi="宋体" w:eastAsia="黑体" w:cs="黑体"/>
          <w:bCs/>
          <w:kern w:val="0"/>
          <w:sz w:val="32"/>
          <w:szCs w:val="32"/>
          <w:lang w:bidi="ar"/>
        </w:rPr>
        <w:t>四、国有资本经营预算拨款支出预算的情况说明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rPr>
        <w:t>我单位2022年无国有资本经营预算拨款支出。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bCs/>
          <w:sz w:val="32"/>
          <w:szCs w:val="32"/>
        </w:rPr>
      </w:pPr>
      <w:r>
        <w:rPr>
          <w:rFonts w:hint="eastAsia" w:ascii="黑体" w:hAnsi="宋体" w:eastAsia="黑体" w:cs="黑体"/>
          <w:bCs/>
          <w:kern w:val="0"/>
          <w:sz w:val="32"/>
          <w:szCs w:val="32"/>
          <w:lang w:bidi="ar"/>
        </w:rPr>
        <w:t>五、“三公经费”财政拨款支出预算的情况说明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2022年度“三公经费”财政拨款支出预算数为35</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万元，比上年减少0.6</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下降1.69%，占总支出的1.64%，其中因公出国（境)费、公务接待费、公务用车运行维护费预算均比2021年度均有所下降。主要原因是按照中央“八项规定”要求，厉行节约，按照公车改革的要求，大幅减少保留公务用车，严格控制“三公”经费支出，压缩公务接待费和公务用车运行维护费,故预算数相应减少。其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1.因公出国（境）费预算为0万元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2.公务接待费0万元，比上年预算数减少0.6</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万元，下降100%；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3.公务用车运行维护费预算35</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万元，比上年预算数减少0万元，下降0%。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sz w:val="32"/>
          <w:szCs w:val="32"/>
        </w:rPr>
      </w:pPr>
    </w:p>
    <w:p>
      <w:pPr>
        <w:keepNext w:val="0"/>
        <w:keepLines w:val="0"/>
        <w:widowControl/>
        <w:suppressLineNumbers w:val="0"/>
        <w:autoSpaceDE w:val="0"/>
        <w:autoSpaceDN w:val="0"/>
        <w:adjustRightInd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autoSpaceDE w:val="0"/>
        <w:autoSpaceDN w:val="0"/>
        <w:adjustRightInd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autoSpaceDE w:val="0"/>
        <w:autoSpaceDN w:val="0"/>
        <w:adjustRightInd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autoSpaceDE w:val="0"/>
        <w:autoSpaceDN w:val="0"/>
        <w:adjustRightInd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autoSpaceDE w:val="0"/>
        <w:autoSpaceDN w:val="0"/>
        <w:adjustRightInd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autoSpaceDE w:val="0"/>
        <w:autoSpaceDN w:val="0"/>
        <w:adjustRightInd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autoSpaceDE w:val="0"/>
        <w:autoSpaceDN w:val="0"/>
        <w:adjustRightInd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autoSpaceDE w:val="0"/>
        <w:autoSpaceDN w:val="0"/>
        <w:adjustRightInd w:val="0"/>
        <w:spacing w:line="560" w:lineRule="exact"/>
        <w:jc w:val="center"/>
        <w:rPr>
          <w:rFonts w:hint="eastAsia" w:ascii="方正小标宋简体" w:hAnsi="宋体" w:eastAsia="方正小标宋简体" w:cs="宋体"/>
          <w:bCs/>
          <w:kern w:val="0"/>
          <w:sz w:val="36"/>
          <w:szCs w:val="36"/>
        </w:rPr>
      </w:pPr>
      <w:r>
        <w:rPr>
          <w:rFonts w:hint="eastAsia" w:ascii="方正小标宋简体" w:hAnsi="方正小标宋简体" w:eastAsia="方正小标宋简体" w:cs="方正小标宋简体"/>
          <w:bCs/>
          <w:kern w:val="0"/>
          <w:sz w:val="36"/>
          <w:szCs w:val="36"/>
        </w:rPr>
        <w:t>第三部分</w:t>
      </w:r>
      <w:r>
        <w:rPr>
          <w:rFonts w:hint="eastAsia" w:ascii="方正小标宋简体" w:hAnsi="宋体" w:eastAsia="方正小标宋简体" w:cs="宋体"/>
          <w:bCs/>
          <w:kern w:val="0"/>
          <w:sz w:val="36"/>
          <w:szCs w:val="36"/>
        </w:rPr>
        <w:t xml:space="preserve">  </w:t>
      </w:r>
    </w:p>
    <w:p>
      <w:pPr>
        <w:keepNext w:val="0"/>
        <w:keepLines w:val="0"/>
        <w:widowControl/>
        <w:suppressLineNumbers w:val="0"/>
        <w:autoSpaceDE w:val="0"/>
        <w:autoSpaceDN w:val="0"/>
        <w:adjustRightInd w:val="0"/>
        <w:spacing w:line="560" w:lineRule="exact"/>
        <w:jc w:val="center"/>
        <w:rPr>
          <w:rFonts w:hint="eastAsia"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 xml:space="preserve"> </w:t>
      </w:r>
    </w:p>
    <w:p>
      <w:pPr>
        <w:keepNext w:val="0"/>
        <w:keepLines w:val="0"/>
        <w:widowControl/>
        <w:suppressLineNumbers w:val="0"/>
        <w:autoSpaceDE w:val="0"/>
        <w:autoSpaceDN w:val="0"/>
        <w:adjustRightInd w:val="0"/>
        <w:spacing w:line="560" w:lineRule="exact"/>
        <w:jc w:val="center"/>
        <w:rPr>
          <w:rFonts w:hint="eastAsia" w:ascii="方正小标宋简体" w:hAnsi="宋体" w:eastAsia="方正小标宋简体" w:cs="宋体"/>
          <w:bCs/>
          <w:kern w:val="0"/>
          <w:sz w:val="36"/>
          <w:szCs w:val="36"/>
        </w:rPr>
      </w:pPr>
      <w:r>
        <w:rPr>
          <w:rFonts w:hint="eastAsia" w:ascii="方正小标宋简体" w:hAnsi="方正小标宋简体" w:eastAsia="方正小标宋简体" w:cs="方正小标宋简体"/>
          <w:bCs/>
          <w:kern w:val="0"/>
          <w:sz w:val="36"/>
          <w:szCs w:val="36"/>
        </w:rPr>
        <w:t>其他公开事项说明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sz w:val="32"/>
          <w:szCs w:val="32"/>
        </w:rPr>
      </w:pPr>
    </w:p>
    <w:p>
      <w:pPr>
        <w:keepNext w:val="0"/>
        <w:keepLines w:val="0"/>
        <w:widowControl/>
        <w:suppressLineNumbers w:val="0"/>
        <w:autoSpaceDE w:val="0"/>
        <w:autoSpaceDN w:val="0"/>
        <w:spacing w:before="0" w:beforeAutospacing="1" w:after="0" w:afterAutospacing="1" w:line="580" w:lineRule="atLeast"/>
        <w:ind w:left="720" w:leftChars="0" w:right="0" w:rightChars="0"/>
        <w:jc w:val="left"/>
        <w:rPr>
          <w:rFonts w:hint="eastAsia" w:ascii="黑体" w:hAnsi="宋体" w:eastAsia="黑体" w:cs="黑体"/>
          <w:bCs/>
          <w:kern w:val="2"/>
          <w:sz w:val="32"/>
          <w:szCs w:val="32"/>
          <w:lang w:bidi="ar"/>
        </w:rPr>
      </w:pPr>
      <w:r>
        <w:rPr>
          <w:rFonts w:hint="eastAsia" w:ascii="黑体" w:hAnsi="宋体" w:eastAsia="黑体" w:cs="黑体"/>
          <w:bCs/>
          <w:kern w:val="2"/>
          <w:sz w:val="32"/>
          <w:szCs w:val="32"/>
          <w:lang w:bidi="ar"/>
        </w:rPr>
        <w:t>一、</w:t>
      </w:r>
      <w:r>
        <w:rPr>
          <w:rFonts w:hint="eastAsia" w:ascii="黑体" w:hAnsi="宋体" w:eastAsia="黑体" w:cs="黑体"/>
          <w:bCs/>
          <w:kern w:val="2"/>
          <w:sz w:val="32"/>
          <w:szCs w:val="32"/>
          <w:lang w:eastAsia="zh-CN" w:bidi="ar"/>
        </w:rPr>
        <w:t>事业</w:t>
      </w:r>
      <w:r>
        <w:rPr>
          <w:rFonts w:hint="eastAsia" w:ascii="黑体" w:hAnsi="宋体" w:eastAsia="黑体" w:cs="黑体"/>
          <w:bCs/>
          <w:kern w:val="2"/>
          <w:sz w:val="32"/>
          <w:szCs w:val="32"/>
          <w:lang w:bidi="ar"/>
        </w:rPr>
        <w:t>运行经费安排情况说明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2022年锡林郭勒分院运行经费财政拨款预算为524</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万元。其中：办公费10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万元、电费8</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万元、邮电费8</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万元、取暖费20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万元、物业管理费11</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万元、差旅费70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万元、维修(护)费60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万元、专业材料费30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万元、委托业务费75</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万元、公务用车运行维护费35</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万元、培训费60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万元、其他交通费用11</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万元、其他商品服务性支出20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万元、办公设备购置1</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万元、专用设备购置105</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w:t>
      </w:r>
    </w:p>
    <w:p>
      <w:pPr>
        <w:keepNext w:val="0"/>
        <w:keepLines w:val="0"/>
        <w:widowControl/>
        <w:suppressLineNumbers w:val="0"/>
        <w:autoSpaceDE w:val="0"/>
        <w:autoSpaceDN w:val="0"/>
        <w:spacing w:before="0" w:beforeAutospacing="1" w:after="0" w:afterAutospacing="1" w:line="580" w:lineRule="atLeast"/>
        <w:ind w:left="720" w:leftChars="0" w:right="0" w:rightChars="0"/>
        <w:jc w:val="left"/>
        <w:rPr>
          <w:rFonts w:hint="eastAsia" w:ascii="黑体" w:hAnsi="宋体" w:eastAsia="黑体" w:cs="黑体"/>
          <w:bCs/>
          <w:kern w:val="2"/>
          <w:sz w:val="32"/>
          <w:szCs w:val="32"/>
          <w:lang w:bidi="ar"/>
        </w:rPr>
      </w:pPr>
      <w:r>
        <w:rPr>
          <w:rFonts w:hint="eastAsia" w:ascii="黑体" w:hAnsi="宋体" w:eastAsia="黑体" w:cs="黑体"/>
          <w:bCs/>
          <w:kern w:val="2"/>
          <w:sz w:val="32"/>
          <w:szCs w:val="32"/>
          <w:lang w:bidi="ar"/>
        </w:rPr>
        <w:t>二、“政府采购计划”预算情况说明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2022年设备采购共106</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万元，其中编制政府采购预算2</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万元，包括货物类政府采购预算为2</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服务类政府采购预算为0万元。涵盖“计算机设备及软件”、“办公设备”、“电气设备”、“家具用具”、“纸制品及印刷品”、“办公消耗用品及类似物品”、“车辆维修和保养服务”、“物业管理服务”、 “运行维护服务”、等采购大类。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bCs/>
          <w:sz w:val="32"/>
          <w:szCs w:val="32"/>
        </w:rPr>
      </w:pPr>
      <w:r>
        <w:rPr>
          <w:rFonts w:hint="eastAsia" w:ascii="黑体" w:hAnsi="宋体" w:eastAsia="黑体" w:cs="黑体"/>
          <w:bCs/>
          <w:kern w:val="2"/>
          <w:sz w:val="32"/>
          <w:szCs w:val="32"/>
          <w:lang w:bidi="ar"/>
        </w:rPr>
        <w:t>三、国有资产占有使用和增量情况说明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截至2021年末，内蒙古自治区特种设备检验研究院锡林郭勒分院固定资产为6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905.2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万元，无形资产为：45.21万元2022年内蒙古自治区特种设备检验研究院锡林郭勒分院国有资产配置计划资金为136</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万元。无形资产为：0万元。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宋体" w:eastAsia="黑体" w:cs="黑体"/>
          <w:bCs/>
          <w:kern w:val="2"/>
          <w:sz w:val="32"/>
          <w:szCs w:val="32"/>
          <w:lang w:bidi="ar"/>
        </w:rPr>
      </w:pPr>
      <w:r>
        <w:rPr>
          <w:rFonts w:hint="eastAsia" w:ascii="黑体" w:hAnsi="宋体" w:eastAsia="黑体" w:cs="黑体"/>
          <w:bCs/>
          <w:kern w:val="2"/>
          <w:sz w:val="32"/>
          <w:szCs w:val="32"/>
          <w:lang w:bidi="ar"/>
        </w:rPr>
        <w:t>四、部门组织征收收入计划</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2022年给部门内蒙古自治区特种设备检验研究院锡林郭勒分院组织征收收入计划1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270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万元，全部纳入预算管理。其中特种设备检验检测费1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270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万元。经营收入征收计划910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宋体" w:eastAsia="黑体" w:cs="黑体"/>
          <w:bCs/>
          <w:kern w:val="2"/>
          <w:sz w:val="32"/>
          <w:szCs w:val="32"/>
          <w:lang w:bidi="ar"/>
        </w:rPr>
      </w:pPr>
      <w:r>
        <w:rPr>
          <w:rFonts w:hint="eastAsia" w:ascii="黑体" w:hAnsi="宋体" w:eastAsia="黑体" w:cs="黑体"/>
          <w:bCs/>
          <w:kern w:val="2"/>
          <w:sz w:val="32"/>
          <w:szCs w:val="32"/>
          <w:lang w:bidi="ar"/>
        </w:rPr>
        <w:t>五、2022年对下转移支付情况：无</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宋体" w:eastAsia="黑体" w:cs="黑体"/>
          <w:bCs/>
          <w:kern w:val="2"/>
          <w:sz w:val="32"/>
          <w:szCs w:val="32"/>
          <w:lang w:bidi="ar"/>
        </w:rPr>
      </w:pPr>
      <w:r>
        <w:rPr>
          <w:rFonts w:hint="eastAsia" w:ascii="黑体" w:hAnsi="宋体" w:eastAsia="黑体" w:cs="黑体"/>
          <w:bCs/>
          <w:kern w:val="2"/>
          <w:sz w:val="32"/>
          <w:szCs w:val="32"/>
          <w:lang w:bidi="ar"/>
        </w:rPr>
        <w:t>六、绩效目标设置情况说明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部门预算编制要求，对重点项目预算的绩效目标进行设置。2022年，我院对共计5个预算项目设置绩效目标，从预算执行、产出、效益、满意度等多方面对预算项目进行综合绩效管理。设计项目绩效指标3项，一级指标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sz w:val="32"/>
          <w:szCs w:val="32"/>
        </w:rPr>
        <w:t>产出指标</w:t>
      </w:r>
      <w:r>
        <w:rPr>
          <w:rFonts w:hint="eastAsia" w:ascii="仿宋_GB2312" w:hAnsi="仿宋_GB2312" w:eastAsia="仿宋_GB2312" w:cs="仿宋_GB2312"/>
          <w:color w:val="000000" w:themeColor="text1"/>
          <w:sz w:val="32"/>
          <w:szCs w:val="32"/>
        </w:rPr>
        <w:t>5</w:t>
      </w:r>
      <w:r>
        <w:rPr>
          <w:rFonts w:hint="eastAsia" w:ascii="仿宋_GB2312" w:hAnsi="仿宋_GB2312" w:eastAsia="仿宋_GB2312" w:cs="仿宋_GB2312"/>
          <w:sz w:val="32"/>
          <w:szCs w:val="32"/>
        </w:rPr>
        <w:t>项中：其中数量指标</w:t>
      </w:r>
      <w:r>
        <w:rPr>
          <w:rFonts w:hint="eastAsia" w:ascii="仿宋_GB2312" w:hAnsi="仿宋_GB2312" w:eastAsia="仿宋_GB2312" w:cs="仿宋_GB2312"/>
          <w:color w:val="000000" w:themeColor="text1"/>
          <w:sz w:val="32"/>
          <w:szCs w:val="32"/>
        </w:rPr>
        <w:t>5</w:t>
      </w:r>
      <w:r>
        <w:rPr>
          <w:rFonts w:hint="eastAsia" w:ascii="仿宋_GB2312" w:hAnsi="仿宋_GB2312" w:eastAsia="仿宋_GB2312" w:cs="仿宋_GB2312"/>
          <w:sz w:val="32"/>
          <w:szCs w:val="32"/>
        </w:rPr>
        <w:t>项；包括足额保障率、科目调整次数、</w:t>
      </w:r>
      <w:r>
        <w:rPr>
          <w:rFonts w:hint="eastAsia" w:ascii="仿宋_GB2312" w:hAnsi="仿宋_GB2312" w:eastAsia="仿宋_GB2312" w:cs="仿宋_GB2312"/>
          <w:sz w:val="32"/>
          <w:szCs w:val="32"/>
          <w:lang w:eastAsia="zh-CN"/>
        </w:rPr>
        <w:t>服务数量、</w:t>
      </w:r>
      <w:r>
        <w:rPr>
          <w:rFonts w:hint="eastAsia" w:ascii="仿宋_GB2312" w:hAnsi="仿宋_GB2312" w:eastAsia="仿宋_GB2312" w:cs="仿宋_GB2312"/>
          <w:sz w:val="32"/>
          <w:szCs w:val="32"/>
        </w:rPr>
        <w:t>考试人员数量、压力管道检测数量、特种设备检验检测数量。质量指标</w:t>
      </w:r>
      <w:r>
        <w:rPr>
          <w:rFonts w:hint="eastAsia" w:ascii="仿宋_GB2312" w:hAnsi="仿宋_GB2312" w:eastAsia="仿宋_GB2312" w:cs="仿宋_GB2312"/>
          <w:color w:val="000000" w:themeColor="text1"/>
          <w:sz w:val="32"/>
          <w:szCs w:val="32"/>
        </w:rPr>
        <w:t>4</w:t>
      </w:r>
      <w:r>
        <w:rPr>
          <w:rFonts w:hint="eastAsia" w:ascii="仿宋_GB2312" w:hAnsi="仿宋_GB2312" w:eastAsia="仿宋_GB2312" w:cs="仿宋_GB2312"/>
          <w:sz w:val="32"/>
          <w:szCs w:val="32"/>
        </w:rPr>
        <w:t>项；包括产品检验合格率、</w:t>
      </w:r>
      <w:r>
        <w:rPr>
          <w:rFonts w:hint="eastAsia" w:ascii="仿宋_GB2312" w:hAnsi="仿宋_GB2312" w:eastAsia="仿宋_GB2312" w:cs="仿宋_GB2312"/>
          <w:sz w:val="32"/>
          <w:szCs w:val="32"/>
          <w:lang w:eastAsia="zh-CN"/>
        </w:rPr>
        <w:t>定检率、检验完成率、</w:t>
      </w:r>
      <w:r>
        <w:rPr>
          <w:rFonts w:hint="eastAsia" w:ascii="仿宋_GB2312" w:hAnsi="仿宋_GB2312" w:eastAsia="仿宋_GB2312" w:cs="仿宋_GB2312"/>
          <w:sz w:val="32"/>
          <w:szCs w:val="32"/>
        </w:rPr>
        <w:t>预算编制质量=（执行数-预算数）/预算数。时效指标</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包括</w:t>
      </w:r>
      <w:r>
        <w:rPr>
          <w:rFonts w:hint="eastAsia" w:ascii="仿宋_GB2312" w:hAnsi="仿宋_GB2312" w:eastAsia="仿宋_GB2312" w:cs="仿宋_GB2312"/>
          <w:sz w:val="32"/>
          <w:szCs w:val="32"/>
          <w:lang w:eastAsia="zh-CN"/>
        </w:rPr>
        <w:t>经济效益指标</w:t>
      </w:r>
      <w:r>
        <w:rPr>
          <w:rFonts w:hint="eastAsia" w:ascii="仿宋_GB2312" w:hAnsi="仿宋_GB2312" w:eastAsia="仿宋_GB2312" w:cs="仿宋_GB2312"/>
          <w:sz w:val="32"/>
          <w:szCs w:val="32"/>
          <w:lang w:val="en-US" w:eastAsia="zh-CN"/>
        </w:rPr>
        <w:t>5项；包括结余率=结余数/预算数、效益增长率、检验效率、运转保障率、三公经费控制率=（实际支出数/预算安排数）×100%。社会效益3项；包括效益增长率、检测失误率。生态效3项；包括效益增长率、检验设备节能减排率。可持续影响3项；包括效益增长率、行业未来持续发展率。</w:t>
      </w:r>
      <w:r>
        <w:rPr>
          <w:rFonts w:hint="eastAsia" w:ascii="仿宋_GB2312" w:hAnsi="仿宋_GB2312" w:eastAsia="仿宋_GB2312" w:cs="仿宋_GB2312"/>
          <w:color w:val="000000" w:themeColor="text1"/>
          <w:sz w:val="32"/>
          <w:szCs w:val="32"/>
        </w:rPr>
        <w:t>满意度指标3项中；</w:t>
      </w:r>
      <w:r>
        <w:rPr>
          <w:rFonts w:hint="eastAsia" w:ascii="仿宋_GB2312" w:hAnsi="仿宋_GB2312" w:eastAsia="仿宋_GB2312" w:cs="仿宋_GB2312"/>
          <w:color w:val="000000" w:themeColor="text1"/>
          <w:sz w:val="32"/>
          <w:szCs w:val="32"/>
          <w:lang w:eastAsia="zh-CN"/>
        </w:rPr>
        <w:t>具体为</w:t>
      </w:r>
      <w:r>
        <w:rPr>
          <w:rFonts w:hint="eastAsia" w:ascii="仿宋_GB2312" w:hAnsi="仿宋_GB2312" w:eastAsia="仿宋_GB2312" w:cs="仿宋_GB2312"/>
          <w:color w:val="000000" w:themeColor="text1"/>
          <w:sz w:val="32"/>
          <w:szCs w:val="32"/>
        </w:rPr>
        <w:t>服务对象满意度指标</w:t>
      </w:r>
      <w:r>
        <w:rPr>
          <w:rFonts w:hint="eastAsia" w:ascii="仿宋_GB2312" w:hAnsi="仿宋_GB2312" w:eastAsia="仿宋_GB2312" w:cs="仿宋_GB2312"/>
          <w:color w:val="000000" w:themeColor="text1"/>
          <w:sz w:val="32"/>
          <w:szCs w:val="32"/>
          <w:lang w:eastAsia="zh-CN"/>
        </w:rPr>
        <w:t>，包括客户满意度、公众对服务认可度、公众投诉率、特种设备检验投诉率、服务对象满意度。</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eastAsia" w:ascii="方正小标宋简体" w:hAnsi="方正小标宋简体" w:eastAsia="方正小标宋简体" w:cs="方正小标宋简体"/>
          <w:bCs/>
          <w:kern w:val="2"/>
          <w:sz w:val="36"/>
          <w:szCs w:val="36"/>
        </w:rPr>
      </w:pPr>
    </w:p>
    <w:p>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eastAsia" w:ascii="方正小标宋简体" w:hAnsi="方正小标宋简体" w:eastAsia="方正小标宋简体" w:cs="方正小标宋简体"/>
          <w:bCs/>
          <w:kern w:val="2"/>
          <w:sz w:val="36"/>
          <w:szCs w:val="36"/>
        </w:rPr>
      </w:pPr>
    </w:p>
    <w:p>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eastAsia" w:ascii="方正小标宋简体" w:hAnsi="方正小标宋简体" w:eastAsia="方正小标宋简体" w:cs="方正小标宋简体"/>
          <w:bCs/>
          <w:kern w:val="2"/>
          <w:sz w:val="36"/>
          <w:szCs w:val="36"/>
        </w:rPr>
      </w:pPr>
    </w:p>
    <w:p>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eastAsia" w:ascii="方正小标宋简体" w:hAnsi="方正小标宋简体" w:eastAsia="方正小标宋简体" w:cs="方正小标宋简体"/>
          <w:bCs/>
          <w:kern w:val="2"/>
          <w:sz w:val="36"/>
          <w:szCs w:val="36"/>
        </w:rPr>
      </w:pPr>
    </w:p>
    <w:p>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eastAsia" w:ascii="方正小标宋简体" w:hAnsi="方正小标宋简体" w:eastAsia="方正小标宋简体" w:cs="方正小标宋简体"/>
          <w:bCs/>
          <w:kern w:val="2"/>
          <w:sz w:val="36"/>
          <w:szCs w:val="36"/>
        </w:rPr>
      </w:pPr>
    </w:p>
    <w:p>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eastAsia" w:ascii="方正小标宋简体" w:hAnsi="方正小标宋简体" w:eastAsia="方正小标宋简体" w:cs="方正小标宋简体"/>
          <w:bCs/>
          <w:kern w:val="2"/>
          <w:sz w:val="36"/>
          <w:szCs w:val="36"/>
        </w:rPr>
      </w:pPr>
    </w:p>
    <w:p>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hint="eastAsia" w:ascii="方正小标宋简体" w:hAnsi="方正小标宋简体" w:eastAsia="方正小标宋简体" w:cs="方正小标宋简体"/>
          <w:bCs/>
          <w:kern w:val="2"/>
          <w:sz w:val="36"/>
          <w:szCs w:val="36"/>
        </w:rPr>
      </w:pPr>
    </w:p>
    <w:p>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eastAsia" w:ascii="方正小标宋简体" w:hAnsi="方正小标宋简体" w:eastAsia="方正小标宋简体" w:cs="方正小标宋简体"/>
          <w:bCs/>
          <w:kern w:val="2"/>
          <w:sz w:val="36"/>
          <w:szCs w:val="36"/>
        </w:rPr>
      </w:pPr>
    </w:p>
    <w:p>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eastAsia" w:ascii="方正小标宋简体" w:hAnsi="宋体" w:eastAsia="方正小标宋简体" w:cs="Times New Roman"/>
          <w:bCs/>
          <w:kern w:val="2"/>
          <w:sz w:val="36"/>
          <w:szCs w:val="36"/>
        </w:rPr>
      </w:pPr>
      <w:r>
        <w:rPr>
          <w:rFonts w:hint="eastAsia" w:ascii="方正小标宋简体" w:hAnsi="方正小标宋简体" w:eastAsia="方正小标宋简体" w:cs="方正小标宋简体"/>
          <w:bCs/>
          <w:kern w:val="2"/>
          <w:sz w:val="36"/>
          <w:szCs w:val="36"/>
        </w:rPr>
        <w:t>第四部分</w:t>
      </w:r>
      <w:r>
        <w:rPr>
          <w:rFonts w:hint="eastAsia" w:ascii="方正小标宋简体" w:hAnsi="宋体" w:eastAsia="方正小标宋简体" w:cs="Times New Roman"/>
          <w:bCs/>
          <w:kern w:val="2"/>
          <w:sz w:val="36"/>
          <w:szCs w:val="36"/>
        </w:rPr>
        <w:t xml:space="preserve">  </w:t>
      </w:r>
      <w:r>
        <w:rPr>
          <w:rFonts w:hint="eastAsia" w:ascii="方正小标宋简体" w:hAnsi="方正小标宋简体" w:eastAsia="方正小标宋简体" w:cs="方正小标宋简体"/>
          <w:bCs/>
          <w:kern w:val="2"/>
          <w:sz w:val="36"/>
          <w:szCs w:val="36"/>
        </w:rPr>
        <w:t>名词解释</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p>
    <w:p>
      <w:pPr>
        <w:keepNext w:val="0"/>
        <w:keepLines w:val="0"/>
        <w:widowControl/>
        <w:suppressLineNumbers w:val="0"/>
        <w:ind w:left="0" w:firstLine="643" w:firstLineChars="200"/>
        <w:rPr>
          <w:rFonts w:hint="eastAsia" w:ascii="仿宋_GB2312" w:hAnsi="宋体" w:eastAsia="仿宋_GB2312" w:cs="仿宋_GB2312"/>
          <w:b/>
          <w:bCs w:val="0"/>
          <w:kern w:val="0"/>
          <w:sz w:val="32"/>
          <w:szCs w:val="32"/>
        </w:rPr>
      </w:pPr>
    </w:p>
    <w:p>
      <w:pPr>
        <w:keepNext w:val="0"/>
        <w:keepLines w:val="0"/>
        <w:widowControl/>
        <w:suppressLineNumbers w:val="0"/>
        <w:ind w:left="0" w:firstLine="643" w:firstLineChars="200"/>
        <w:rPr>
          <w:rFonts w:hint="eastAsia" w:ascii="仿宋_GB2312" w:hAnsi="宋体" w:eastAsia="仿宋_GB2312" w:cs="仿宋_GB2312"/>
          <w:b/>
          <w:bCs w:val="0"/>
          <w:kern w:val="0"/>
          <w:sz w:val="32"/>
          <w:szCs w:val="32"/>
        </w:rPr>
      </w:pPr>
    </w:p>
    <w:p>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val="0"/>
          <w:kern w:val="0"/>
          <w:sz w:val="32"/>
          <w:szCs w:val="32"/>
        </w:rPr>
        <w:t>一、一般公共预算拨款收入：</w:t>
      </w:r>
      <w:r>
        <w:rPr>
          <w:rFonts w:hint="eastAsia" w:ascii="仿宋_GB2312" w:hAnsi="宋体" w:eastAsia="仿宋_GB2312" w:cs="仿宋_GB2312"/>
          <w:kern w:val="0"/>
          <w:sz w:val="32"/>
          <w:szCs w:val="32"/>
        </w:rPr>
        <w:t>指自治区财政当年拨付的资金。</w:t>
      </w:r>
    </w:p>
    <w:p>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val="0"/>
          <w:kern w:val="0"/>
          <w:sz w:val="32"/>
          <w:szCs w:val="32"/>
        </w:rPr>
        <w:t>二、事业收入：</w:t>
      </w:r>
      <w:r>
        <w:rPr>
          <w:rFonts w:hint="eastAsia" w:ascii="仿宋_GB2312" w:hAnsi="宋体" w:eastAsia="仿宋_GB2312" w:cs="仿宋_GB2312"/>
          <w:kern w:val="0"/>
          <w:sz w:val="32"/>
          <w:szCs w:val="32"/>
        </w:rPr>
        <w:t>指事业单位开展专业业务活动及辅助活动所取得的收入。</w:t>
      </w:r>
    </w:p>
    <w:p>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val="0"/>
          <w:kern w:val="0"/>
          <w:sz w:val="32"/>
          <w:szCs w:val="32"/>
        </w:rPr>
        <w:t>三、事业单位经营收入：</w:t>
      </w:r>
      <w:r>
        <w:rPr>
          <w:rFonts w:hint="eastAsia" w:ascii="仿宋_GB2312" w:hAnsi="宋体" w:eastAsia="仿宋_GB2312" w:cs="仿宋_GB2312"/>
          <w:kern w:val="0"/>
          <w:sz w:val="32"/>
          <w:szCs w:val="32"/>
        </w:rPr>
        <w:t>指事业单位在专业业务活动及其辅助活动之外开展非独立核算经营活动取得的收入。</w:t>
      </w:r>
    </w:p>
    <w:p>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val="0"/>
          <w:kern w:val="0"/>
          <w:sz w:val="32"/>
          <w:szCs w:val="32"/>
        </w:rPr>
        <w:t>四、其他收入：</w:t>
      </w:r>
      <w:r>
        <w:rPr>
          <w:rFonts w:hint="eastAsia" w:ascii="仿宋_GB2312" w:hAnsi="宋体" w:eastAsia="仿宋_GB2312" w:cs="仿宋_GB2312"/>
          <w:kern w:val="0"/>
          <w:sz w:val="32"/>
          <w:szCs w:val="32"/>
        </w:rPr>
        <w:t>指除上述“财政拨款收入”、“事业收入”、“事业单位经营收入”等以外的收入。主要是按规定动用的售房收入、存款利息收入等。</w:t>
      </w:r>
    </w:p>
    <w:p>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val="0"/>
          <w:kern w:val="0"/>
          <w:sz w:val="32"/>
          <w:szCs w:val="32"/>
        </w:rPr>
        <w:t>五、用事业基金弥补收支差额：</w:t>
      </w:r>
      <w:r>
        <w:rPr>
          <w:rFonts w:hint="eastAsia" w:ascii="仿宋_GB2312" w:hAnsi="宋体" w:eastAsia="仿宋_GB2312" w:cs="仿宋_GB2312"/>
          <w:kern w:val="0"/>
          <w:sz w:val="32"/>
          <w:szCs w:val="32"/>
        </w:rPr>
        <w:t>指事业单位在预计用当年的“财政拨款收入”、“财政拨款结转和结余资金”、“事业收入”、“事业单位经营收入”、“其他收入”不足以安排当年支出的情况下，使用以前年度积累的事业基金（事业单位当年收支相抵后按国家规定提取、用于弥补以后年度收支差额的基金）弥补本年度收支缺口的资金。</w:t>
      </w:r>
    </w:p>
    <w:p>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val="0"/>
          <w:kern w:val="0"/>
          <w:sz w:val="32"/>
          <w:szCs w:val="32"/>
        </w:rPr>
        <w:t>六、上年结转：</w:t>
      </w:r>
      <w:r>
        <w:rPr>
          <w:rFonts w:hint="eastAsia" w:ascii="仿宋_GB2312" w:hAnsi="宋体" w:eastAsia="仿宋_GB2312" w:cs="仿宋_GB2312"/>
          <w:kern w:val="0"/>
          <w:sz w:val="32"/>
          <w:szCs w:val="32"/>
        </w:rPr>
        <w:t>指以前年度尚未完成、结转到本年仍按原规定用途继续使用的资金。</w:t>
      </w:r>
    </w:p>
    <w:p>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val="0"/>
          <w:kern w:val="0"/>
          <w:sz w:val="32"/>
          <w:szCs w:val="32"/>
        </w:rPr>
        <w:t>七、一般公共服务（类）财政事务（款）：</w:t>
      </w:r>
      <w:r>
        <w:rPr>
          <w:rFonts w:hint="eastAsia" w:ascii="仿宋_GB2312" w:hAnsi="宋体" w:eastAsia="仿宋_GB2312" w:cs="仿宋_GB2312"/>
          <w:kern w:val="0"/>
          <w:sz w:val="32"/>
          <w:szCs w:val="32"/>
        </w:rPr>
        <w:t>指财政厅用于保障机构正常运行、开展财政管理活动的支出。</w:t>
      </w:r>
    </w:p>
    <w:p>
      <w:pPr>
        <w:keepNext w:val="0"/>
        <w:keepLines w:val="0"/>
        <w:widowControl/>
        <w:suppressLineNumbers w:val="0"/>
        <w:ind w:left="0" w:firstLine="643" w:firstLineChars="200"/>
        <w:rPr>
          <w:rFonts w:hint="eastAsia" w:ascii="仿宋_GB2312" w:hAnsi="宋体" w:eastAsia="仿宋_GB2312" w:cs="宋体"/>
          <w:b w:val="0"/>
          <w:bCs/>
          <w:kern w:val="0"/>
          <w:sz w:val="32"/>
          <w:szCs w:val="32"/>
        </w:rPr>
      </w:pPr>
      <w:r>
        <w:rPr>
          <w:rFonts w:hint="eastAsia" w:ascii="仿宋_GB2312" w:hAnsi="宋体" w:eastAsia="仿宋_GB2312" w:cs="仿宋_GB2312"/>
          <w:b/>
          <w:bCs w:val="0"/>
          <w:kern w:val="0"/>
          <w:sz w:val="32"/>
          <w:szCs w:val="32"/>
        </w:rPr>
        <w:t>八、社会保障和就业（类）人力资源和社会保障管理事务（款）：</w:t>
      </w:r>
      <w:r>
        <w:rPr>
          <w:rFonts w:hint="eastAsia" w:ascii="仿宋_GB2312" w:hAnsi="宋体" w:eastAsia="仿宋_GB2312" w:cs="仿宋_GB2312"/>
          <w:b w:val="0"/>
          <w:bCs/>
          <w:kern w:val="0"/>
          <w:sz w:val="32"/>
          <w:szCs w:val="32"/>
        </w:rPr>
        <w:t>指用于人力资源引进人才补助方面的支出。</w:t>
      </w:r>
    </w:p>
    <w:p>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val="0"/>
          <w:kern w:val="0"/>
          <w:sz w:val="32"/>
          <w:szCs w:val="32"/>
        </w:rPr>
        <w:t>九、社会保障和就业支出（类）行政事业单位养老支出（款）：</w:t>
      </w:r>
      <w:r>
        <w:rPr>
          <w:rFonts w:hint="eastAsia" w:ascii="仿宋_GB2312" w:hAnsi="宋体" w:eastAsia="仿宋_GB2312" w:cs="仿宋_GB2312"/>
          <w:kern w:val="0"/>
          <w:sz w:val="32"/>
          <w:szCs w:val="32"/>
        </w:rPr>
        <w:t>指财政厅机关及厅属事业单位按照国家政策规定用于养老方面的支出。</w:t>
      </w:r>
    </w:p>
    <w:p>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val="0"/>
          <w:kern w:val="0"/>
          <w:sz w:val="32"/>
          <w:szCs w:val="32"/>
        </w:rPr>
        <w:t>十、住房保障支出（类）住房改革支出（款）：</w:t>
      </w:r>
      <w:r>
        <w:rPr>
          <w:rFonts w:hint="eastAsia" w:ascii="仿宋_GB2312" w:hAnsi="宋体" w:eastAsia="仿宋_GB2312" w:cs="仿宋_GB2312"/>
          <w:kern w:val="0"/>
          <w:sz w:val="32"/>
          <w:szCs w:val="32"/>
        </w:rPr>
        <w:t>指财政厅机关及厅属事业单位按照国家政策规定用于住房改革方面的支出。</w:t>
      </w:r>
    </w:p>
    <w:p>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val="0"/>
          <w:kern w:val="0"/>
          <w:sz w:val="32"/>
          <w:szCs w:val="32"/>
        </w:rPr>
        <w:t>十一、卫生健康支出（类）行政事业单位医疗（款）：</w:t>
      </w:r>
      <w:r>
        <w:rPr>
          <w:rFonts w:hint="eastAsia" w:ascii="仿宋_GB2312" w:hAnsi="宋体" w:eastAsia="仿宋_GB2312" w:cs="仿宋_GB2312"/>
          <w:kern w:val="0"/>
          <w:sz w:val="32"/>
          <w:szCs w:val="32"/>
        </w:rPr>
        <w:t>指财政厅机关及厅属事业单位按照国家政策规定用于医疗方面的支出。</w:t>
      </w:r>
    </w:p>
    <w:p>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val="0"/>
          <w:kern w:val="0"/>
          <w:sz w:val="32"/>
          <w:szCs w:val="32"/>
        </w:rPr>
        <w:t>十二、住房公积金：</w:t>
      </w:r>
      <w:r>
        <w:rPr>
          <w:rFonts w:hint="eastAsia" w:ascii="仿宋_GB2312" w:hAnsi="宋体" w:eastAsia="仿宋_GB2312" w:cs="仿宋_GB2312"/>
          <w:kern w:val="0"/>
          <w:sz w:val="32"/>
          <w:szCs w:val="32"/>
        </w:rPr>
        <w:t>指按照国家统一规定，按规定比例为职工缴纳的住房公积金。</w:t>
      </w:r>
    </w:p>
    <w:p>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val="0"/>
          <w:kern w:val="0"/>
          <w:sz w:val="32"/>
          <w:szCs w:val="32"/>
        </w:rPr>
        <w:t>十三、结转下年：</w:t>
      </w:r>
      <w:r>
        <w:rPr>
          <w:rFonts w:hint="eastAsia" w:ascii="仿宋_GB2312" w:hAnsi="宋体" w:eastAsia="仿宋_GB2312" w:cs="仿宋_GB2312"/>
          <w:kern w:val="0"/>
          <w:sz w:val="32"/>
          <w:szCs w:val="32"/>
        </w:rPr>
        <w:t>指以前年度预算安排、因客观条件发生变化无法按原计划实施，需延迟到以后年度按原规定用途继续使用的资金。</w:t>
      </w:r>
    </w:p>
    <w:p>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val="0"/>
          <w:kern w:val="0"/>
          <w:sz w:val="32"/>
          <w:szCs w:val="32"/>
        </w:rPr>
        <w:t>十四、基本支出：</w:t>
      </w:r>
      <w:r>
        <w:rPr>
          <w:rFonts w:hint="eastAsia" w:ascii="仿宋_GB2312" w:hAnsi="宋体" w:eastAsia="仿宋_GB2312" w:cs="仿宋_GB2312"/>
          <w:kern w:val="0"/>
          <w:sz w:val="32"/>
          <w:szCs w:val="32"/>
        </w:rPr>
        <w:t>指为保障机构正常运转、完成日常工作任务而发生的人员支出和公用支出。</w:t>
      </w:r>
    </w:p>
    <w:p>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val="0"/>
          <w:kern w:val="0"/>
          <w:sz w:val="32"/>
          <w:szCs w:val="32"/>
        </w:rPr>
        <w:t>十五、项目支出：</w:t>
      </w:r>
      <w:r>
        <w:rPr>
          <w:rFonts w:hint="eastAsia" w:ascii="仿宋_GB2312" w:hAnsi="宋体" w:eastAsia="仿宋_GB2312" w:cs="仿宋_GB2312"/>
          <w:kern w:val="0"/>
          <w:sz w:val="32"/>
          <w:szCs w:val="32"/>
        </w:rPr>
        <w:t>指在基本支出之外为完成特定行政任务和事业发展目标所发生的支出。</w:t>
      </w:r>
    </w:p>
    <w:p>
      <w:pPr>
        <w:keepNext w:val="0"/>
        <w:keepLines w:val="0"/>
        <w:widowControl/>
        <w:suppressLineNumbers w:val="0"/>
        <w:snapToGrid w:val="0"/>
        <w:spacing w:line="560" w:lineRule="exact"/>
        <w:ind w:left="0" w:firstLine="645"/>
        <w:rPr>
          <w:rFonts w:hint="eastAsia" w:ascii="仿宋_GB2312" w:hAnsi="宋体" w:eastAsia="仿宋_GB2312" w:cs="宋体"/>
          <w:kern w:val="0"/>
          <w:sz w:val="32"/>
          <w:szCs w:val="32"/>
        </w:rPr>
      </w:pPr>
      <w:r>
        <w:rPr>
          <w:rFonts w:hint="eastAsia" w:ascii="仿宋_GB2312" w:hAnsi="宋体" w:eastAsia="仿宋_GB2312" w:cs="仿宋_GB2312"/>
          <w:b/>
          <w:bCs w:val="0"/>
          <w:color w:val="000000"/>
          <w:kern w:val="0"/>
          <w:sz w:val="32"/>
          <w:szCs w:val="32"/>
        </w:rPr>
        <w:t>十六、“三公”经费：</w:t>
      </w:r>
      <w:r>
        <w:rPr>
          <w:rFonts w:hint="eastAsia" w:ascii="仿宋_GB2312" w:hAnsi="宋体" w:eastAsia="仿宋_GB2312" w:cs="仿宋_GB2312"/>
          <w:kern w:val="0"/>
          <w:sz w:val="32"/>
          <w:szCs w:val="32"/>
        </w:rPr>
        <w:t>纳入财政预决算管理的“三公”经费，是指部门用财政拨款安排的因公出国（境）费、公务用车购置及运行费和公务接待费。</w:t>
      </w:r>
    </w:p>
    <w:p>
      <w:pPr>
        <w:keepNext w:val="0"/>
        <w:keepLines w:val="0"/>
        <w:widowControl/>
        <w:suppressLineNumbers w:val="0"/>
        <w:adjustRightInd w:val="0"/>
        <w:snapToGrid w:val="0"/>
        <w:spacing w:line="560" w:lineRule="exact"/>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kern w:val="0"/>
          <w:sz w:val="32"/>
          <w:szCs w:val="32"/>
        </w:rPr>
        <w:t>十七、机关运行经费：</w:t>
      </w:r>
      <w:r>
        <w:rPr>
          <w:rFonts w:hint="eastAsia" w:ascii="仿宋_GB2312" w:hAnsi="宋体" w:eastAsia="仿宋_GB2312" w:cs="仿宋_GB2312"/>
          <w:kern w:val="0"/>
          <w:sz w:val="32"/>
          <w:szCs w:val="32"/>
        </w:rPr>
        <w:t>是指各部门的公用经费，包括办公及印刷费、邮电费、差旅费、会议费、福利费、日常维修费、专业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b/>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b/>
          <w:color w:val="000000"/>
          <w:sz w:val="32"/>
          <w:szCs w:val="32"/>
        </w:rPr>
      </w:pPr>
      <w:r>
        <w:rPr>
          <w:rFonts w:hint="eastAsia" w:ascii="微软雅黑" w:hAnsi="微软雅黑" w:eastAsia="微软雅黑"/>
          <w:sz w:val="28"/>
          <w:szCs w:val="28"/>
        </w:rPr>
        <w:t xml:space="preserve">          </w:t>
      </w:r>
      <w:r>
        <w:rPr>
          <w:rFonts w:hint="eastAsia" w:ascii="仿宋" w:hAnsi="仿宋" w:eastAsia="仿宋"/>
          <w:b/>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b/>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b/>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b/>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b/>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b/>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b/>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b/>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b/>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b/>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b/>
          <w:color w:val="000000"/>
          <w:sz w:val="32"/>
          <w:szCs w:val="32"/>
        </w:rPr>
      </w:pPr>
    </w:p>
    <w:p>
      <w:pPr>
        <w:keepNext w:val="0"/>
        <w:keepLines w:val="0"/>
        <w:widowControl/>
        <w:suppressLineNumbers w:val="0"/>
        <w:autoSpaceDE w:val="0"/>
        <w:autoSpaceDN w:val="0"/>
        <w:adjustRightInd w:val="0"/>
        <w:spacing w:line="560" w:lineRule="exact"/>
        <w:jc w:val="center"/>
        <w:rPr>
          <w:rFonts w:hint="eastAsia" w:ascii="方正小标宋简体" w:hAnsi="宋体" w:eastAsia="方正小标宋简体" w:cs="宋体"/>
          <w:bCs/>
          <w:kern w:val="0"/>
          <w:sz w:val="36"/>
          <w:szCs w:val="36"/>
        </w:rPr>
      </w:pPr>
      <w:r>
        <w:rPr>
          <w:rFonts w:hint="eastAsia" w:ascii="方正小标宋简体" w:hAnsi="方正小标宋简体" w:eastAsia="方正小标宋简体" w:cs="方正小标宋简体"/>
          <w:bCs/>
          <w:kern w:val="0"/>
          <w:sz w:val="36"/>
          <w:szCs w:val="36"/>
        </w:rPr>
        <w:t>第五部分</w:t>
      </w:r>
    </w:p>
    <w:p>
      <w:pPr>
        <w:keepNext w:val="0"/>
        <w:keepLines w:val="0"/>
        <w:widowControl/>
        <w:suppressLineNumbers w:val="0"/>
        <w:autoSpaceDE w:val="0"/>
        <w:autoSpaceDN w:val="0"/>
        <w:adjustRightInd w:val="0"/>
        <w:spacing w:line="560" w:lineRule="exact"/>
        <w:jc w:val="center"/>
        <w:rPr>
          <w:rFonts w:hint="eastAsia"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 xml:space="preserve"> </w:t>
      </w:r>
    </w:p>
    <w:p>
      <w:pPr>
        <w:keepNext w:val="0"/>
        <w:keepLines w:val="0"/>
        <w:widowControl/>
        <w:suppressLineNumbers w:val="0"/>
        <w:autoSpaceDE w:val="0"/>
        <w:autoSpaceDN w:val="0"/>
        <w:spacing w:before="0" w:beforeAutospacing="1" w:after="0" w:afterAutospacing="1" w:line="580" w:lineRule="atLeast"/>
        <w:ind w:right="0"/>
        <w:jc w:val="center"/>
        <w:rPr>
          <w:rFonts w:hint="eastAsia" w:ascii="黑体" w:hAnsi="宋体" w:eastAsia="黑体" w:cs="黑体"/>
          <w:b/>
          <w:bCs/>
          <w:kern w:val="0"/>
          <w:sz w:val="32"/>
          <w:szCs w:val="32"/>
        </w:rPr>
      </w:pPr>
      <w:r>
        <w:rPr>
          <w:rFonts w:hint="eastAsia" w:ascii="方正小标宋简体" w:hAnsi="方正小标宋简体" w:eastAsia="方正小标宋简体" w:cs="方正小标宋简体"/>
          <w:bCs/>
          <w:kern w:val="0"/>
          <w:sz w:val="36"/>
          <w:szCs w:val="36"/>
        </w:rPr>
        <w:t>2022年部门预算公开表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sz w:val="32"/>
          <w:szCs w:val="32"/>
        </w:rPr>
      </w:pPr>
    </w:p>
    <w:p>
      <w:pPr>
        <w:keepNext w:val="0"/>
        <w:keepLines w:val="0"/>
        <w:widowControl/>
        <w:suppressLineNumbers w:val="0"/>
        <w:autoSpaceDE w:val="0"/>
        <w:autoSpaceDN w:val="0"/>
        <w:adjustRightInd w:val="0"/>
        <w:spacing w:line="560" w:lineRule="exact"/>
        <w:ind w:left="0" w:firstLine="640" w:firstLineChars="200"/>
        <w:rPr>
          <w:rFonts w:hint="eastAsia" w:ascii="黑体" w:hAnsi="宋体" w:eastAsia="黑体" w:cs="黑体"/>
          <w:bCs/>
          <w:kern w:val="0"/>
          <w:sz w:val="32"/>
          <w:szCs w:val="32"/>
        </w:rPr>
      </w:pPr>
      <w:r>
        <w:rPr>
          <w:rFonts w:hint="eastAsia" w:ascii="黑体" w:hAnsi="宋体" w:eastAsia="黑体" w:cs="黑体"/>
          <w:bCs/>
          <w:kern w:val="0"/>
          <w:sz w:val="32"/>
          <w:szCs w:val="32"/>
        </w:rPr>
        <w:t>一、收支总表</w:t>
      </w:r>
    </w:p>
    <w:p>
      <w:pPr>
        <w:keepNext w:val="0"/>
        <w:keepLines w:val="0"/>
        <w:widowControl/>
        <w:suppressLineNumbers w:val="0"/>
        <w:autoSpaceDE w:val="0"/>
        <w:autoSpaceDN w:val="0"/>
        <w:adjustRightInd w:val="0"/>
        <w:spacing w:line="560" w:lineRule="exact"/>
        <w:ind w:left="0" w:firstLine="640" w:firstLineChars="200"/>
        <w:rPr>
          <w:rFonts w:hint="eastAsia" w:ascii="黑体" w:hAnsi="宋体" w:eastAsia="黑体" w:cs="黑体"/>
          <w:bCs/>
          <w:kern w:val="0"/>
          <w:sz w:val="32"/>
          <w:szCs w:val="32"/>
        </w:rPr>
      </w:pPr>
      <w:r>
        <w:rPr>
          <w:rFonts w:hint="eastAsia" w:ascii="黑体" w:hAnsi="宋体" w:eastAsia="黑体" w:cs="黑体"/>
          <w:bCs/>
          <w:kern w:val="0"/>
          <w:sz w:val="32"/>
          <w:szCs w:val="32"/>
        </w:rPr>
        <w:t>二、收入总表</w:t>
      </w:r>
    </w:p>
    <w:p>
      <w:pPr>
        <w:keepNext w:val="0"/>
        <w:keepLines w:val="0"/>
        <w:widowControl/>
        <w:suppressLineNumbers w:val="0"/>
        <w:autoSpaceDE w:val="0"/>
        <w:autoSpaceDN w:val="0"/>
        <w:adjustRightInd w:val="0"/>
        <w:spacing w:line="560" w:lineRule="exact"/>
        <w:ind w:left="0" w:firstLine="640" w:firstLineChars="200"/>
        <w:rPr>
          <w:rFonts w:hint="eastAsia" w:ascii="黑体" w:hAnsi="宋体" w:eastAsia="黑体" w:cs="黑体"/>
          <w:bCs/>
          <w:kern w:val="0"/>
          <w:sz w:val="32"/>
          <w:szCs w:val="32"/>
        </w:rPr>
      </w:pPr>
      <w:r>
        <w:rPr>
          <w:rFonts w:hint="eastAsia" w:ascii="黑体" w:hAnsi="宋体" w:eastAsia="黑体" w:cs="黑体"/>
          <w:bCs/>
          <w:kern w:val="0"/>
          <w:sz w:val="32"/>
          <w:szCs w:val="32"/>
        </w:rPr>
        <w:t>三、支出总表</w:t>
      </w:r>
    </w:p>
    <w:p>
      <w:pPr>
        <w:keepNext w:val="0"/>
        <w:keepLines w:val="0"/>
        <w:widowControl/>
        <w:suppressLineNumbers w:val="0"/>
        <w:autoSpaceDE w:val="0"/>
        <w:autoSpaceDN w:val="0"/>
        <w:adjustRightInd w:val="0"/>
        <w:spacing w:line="560" w:lineRule="exact"/>
        <w:ind w:left="0" w:firstLine="640" w:firstLineChars="200"/>
        <w:rPr>
          <w:rFonts w:hint="eastAsia" w:ascii="黑体" w:hAnsi="宋体" w:eastAsia="黑体" w:cs="黑体"/>
          <w:bCs/>
          <w:kern w:val="0"/>
          <w:sz w:val="32"/>
          <w:szCs w:val="32"/>
        </w:rPr>
      </w:pPr>
      <w:r>
        <w:rPr>
          <w:rFonts w:hint="eastAsia" w:ascii="黑体" w:hAnsi="宋体" w:eastAsia="黑体" w:cs="黑体"/>
          <w:bCs/>
          <w:kern w:val="0"/>
          <w:sz w:val="32"/>
          <w:szCs w:val="32"/>
        </w:rPr>
        <w:t>四、财政拨款收支总表</w:t>
      </w:r>
    </w:p>
    <w:p>
      <w:pPr>
        <w:keepNext w:val="0"/>
        <w:keepLines w:val="0"/>
        <w:widowControl/>
        <w:suppressLineNumbers w:val="0"/>
        <w:autoSpaceDE w:val="0"/>
        <w:autoSpaceDN w:val="0"/>
        <w:adjustRightInd w:val="0"/>
        <w:spacing w:line="560" w:lineRule="exact"/>
        <w:ind w:left="0" w:firstLine="640" w:firstLineChars="200"/>
        <w:rPr>
          <w:rFonts w:hint="eastAsia" w:ascii="黑体" w:hAnsi="宋体" w:eastAsia="黑体" w:cs="黑体"/>
          <w:bCs/>
          <w:kern w:val="0"/>
          <w:sz w:val="32"/>
          <w:szCs w:val="32"/>
        </w:rPr>
      </w:pPr>
      <w:r>
        <w:rPr>
          <w:rFonts w:hint="eastAsia" w:ascii="黑体" w:hAnsi="宋体" w:eastAsia="黑体" w:cs="黑体"/>
          <w:bCs/>
          <w:kern w:val="0"/>
          <w:sz w:val="32"/>
          <w:szCs w:val="32"/>
        </w:rPr>
        <w:t>五、一般公共预算支出表</w:t>
      </w:r>
    </w:p>
    <w:p>
      <w:pPr>
        <w:keepNext w:val="0"/>
        <w:keepLines w:val="0"/>
        <w:widowControl/>
        <w:suppressLineNumbers w:val="0"/>
        <w:autoSpaceDE w:val="0"/>
        <w:autoSpaceDN w:val="0"/>
        <w:adjustRightInd w:val="0"/>
        <w:spacing w:line="560" w:lineRule="exact"/>
        <w:ind w:left="0" w:firstLine="640" w:firstLineChars="200"/>
        <w:rPr>
          <w:rFonts w:hint="eastAsia" w:ascii="黑体" w:hAnsi="宋体" w:eastAsia="黑体" w:cs="黑体"/>
          <w:bCs/>
          <w:kern w:val="0"/>
          <w:sz w:val="32"/>
          <w:szCs w:val="32"/>
        </w:rPr>
      </w:pPr>
      <w:r>
        <w:rPr>
          <w:rFonts w:hint="eastAsia" w:ascii="黑体" w:hAnsi="宋体" w:eastAsia="黑体" w:cs="黑体"/>
          <w:bCs/>
          <w:kern w:val="0"/>
          <w:sz w:val="32"/>
          <w:szCs w:val="32"/>
        </w:rPr>
        <w:t>六、一般公共预算基本支出表</w:t>
      </w:r>
    </w:p>
    <w:p>
      <w:pPr>
        <w:keepNext w:val="0"/>
        <w:keepLines w:val="0"/>
        <w:widowControl/>
        <w:suppressLineNumbers w:val="0"/>
        <w:autoSpaceDE w:val="0"/>
        <w:autoSpaceDN w:val="0"/>
        <w:adjustRightInd w:val="0"/>
        <w:spacing w:line="560" w:lineRule="exact"/>
        <w:ind w:left="0" w:firstLine="640" w:firstLineChars="200"/>
        <w:rPr>
          <w:rFonts w:hint="eastAsia" w:ascii="黑体" w:hAnsi="宋体" w:eastAsia="黑体" w:cs="黑体"/>
          <w:bCs/>
          <w:kern w:val="0"/>
          <w:sz w:val="32"/>
          <w:szCs w:val="32"/>
        </w:rPr>
      </w:pPr>
      <w:r>
        <w:rPr>
          <w:rFonts w:hint="eastAsia" w:ascii="黑体" w:hAnsi="宋体" w:eastAsia="黑体" w:cs="黑体"/>
          <w:bCs/>
          <w:kern w:val="0"/>
          <w:sz w:val="32"/>
          <w:szCs w:val="32"/>
        </w:rPr>
        <w:t>七、一般公共预算“三公”经费支出表</w:t>
      </w:r>
    </w:p>
    <w:p>
      <w:pPr>
        <w:keepNext w:val="0"/>
        <w:keepLines w:val="0"/>
        <w:widowControl/>
        <w:suppressLineNumbers w:val="0"/>
        <w:autoSpaceDE w:val="0"/>
        <w:autoSpaceDN w:val="0"/>
        <w:adjustRightInd w:val="0"/>
        <w:spacing w:line="560" w:lineRule="exact"/>
        <w:ind w:left="0" w:firstLine="640" w:firstLineChars="200"/>
        <w:rPr>
          <w:rFonts w:hint="eastAsia" w:ascii="黑体" w:hAnsi="宋体" w:eastAsia="黑体" w:cs="黑体"/>
          <w:bCs/>
          <w:kern w:val="0"/>
          <w:sz w:val="32"/>
          <w:szCs w:val="32"/>
        </w:rPr>
      </w:pPr>
      <w:r>
        <w:rPr>
          <w:rFonts w:hint="eastAsia" w:ascii="黑体" w:hAnsi="宋体" w:eastAsia="黑体" w:cs="黑体"/>
          <w:bCs/>
          <w:kern w:val="0"/>
          <w:sz w:val="32"/>
          <w:szCs w:val="32"/>
        </w:rPr>
        <w:t>八、政府性基金预算支出表</w:t>
      </w:r>
    </w:p>
    <w:p>
      <w:pPr>
        <w:keepNext w:val="0"/>
        <w:keepLines w:val="0"/>
        <w:widowControl/>
        <w:suppressLineNumbers w:val="0"/>
        <w:autoSpaceDE w:val="0"/>
        <w:autoSpaceDN w:val="0"/>
        <w:adjustRightInd w:val="0"/>
        <w:spacing w:line="560" w:lineRule="exact"/>
        <w:ind w:left="0" w:firstLine="640" w:firstLineChars="200"/>
        <w:rPr>
          <w:rFonts w:hint="eastAsia" w:ascii="黑体" w:hAnsi="宋体" w:eastAsia="黑体" w:cs="黑体"/>
          <w:bCs/>
          <w:kern w:val="0"/>
          <w:sz w:val="32"/>
          <w:szCs w:val="32"/>
        </w:rPr>
      </w:pPr>
      <w:r>
        <w:rPr>
          <w:rFonts w:hint="eastAsia" w:ascii="黑体" w:hAnsi="宋体" w:eastAsia="黑体" w:cs="黑体"/>
          <w:bCs/>
          <w:kern w:val="0"/>
          <w:sz w:val="32"/>
          <w:szCs w:val="32"/>
        </w:rPr>
        <w:t>九、国有资本经营预算支出表</w:t>
      </w:r>
    </w:p>
    <w:p>
      <w:pPr>
        <w:keepNext w:val="0"/>
        <w:keepLines w:val="0"/>
        <w:widowControl/>
        <w:suppressLineNumbers w:val="0"/>
        <w:autoSpaceDE w:val="0"/>
        <w:autoSpaceDN w:val="0"/>
        <w:adjustRightInd w:val="0"/>
        <w:spacing w:line="560" w:lineRule="exact"/>
        <w:ind w:left="0" w:firstLine="640" w:firstLineChars="200"/>
        <w:rPr>
          <w:rFonts w:hint="eastAsia" w:ascii="黑体" w:hAnsi="宋体" w:eastAsia="黑体" w:cs="黑体"/>
          <w:bCs/>
          <w:kern w:val="0"/>
          <w:sz w:val="32"/>
          <w:szCs w:val="32"/>
        </w:rPr>
      </w:pPr>
      <w:r>
        <w:rPr>
          <w:rFonts w:hint="eastAsia" w:ascii="黑体" w:hAnsi="宋体" w:eastAsia="黑体" w:cs="黑体"/>
          <w:bCs/>
          <w:kern w:val="0"/>
          <w:sz w:val="32"/>
          <w:szCs w:val="32"/>
        </w:rPr>
        <w:t>十、项目支出表</w:t>
      </w:r>
    </w:p>
    <w:p>
      <w:pPr>
        <w:keepNext w:val="0"/>
        <w:keepLines w:val="0"/>
        <w:widowControl/>
        <w:suppressLineNumbers w:val="0"/>
        <w:autoSpaceDE w:val="0"/>
        <w:autoSpaceDN w:val="0"/>
        <w:adjustRightInd w:val="0"/>
        <w:spacing w:line="560" w:lineRule="exact"/>
        <w:ind w:left="0" w:firstLine="640" w:firstLineChars="200"/>
        <w:rPr>
          <w:rFonts w:hint="eastAsia" w:ascii="黑体" w:hAnsi="宋体" w:eastAsia="黑体" w:cs="黑体"/>
          <w:bCs/>
          <w:kern w:val="0"/>
          <w:sz w:val="32"/>
          <w:szCs w:val="32"/>
        </w:rPr>
      </w:pPr>
      <w:r>
        <w:rPr>
          <w:rFonts w:hint="eastAsia" w:ascii="黑体" w:hAnsi="宋体" w:eastAsia="黑体" w:cs="黑体"/>
          <w:bCs/>
          <w:kern w:val="0"/>
          <w:sz w:val="32"/>
          <w:szCs w:val="32"/>
        </w:rPr>
        <w:t>十一、项目绩效目标表</w:t>
      </w:r>
    </w:p>
    <w:p>
      <w:pPr>
        <w:keepNext w:val="0"/>
        <w:keepLines w:val="0"/>
        <w:widowControl/>
        <w:suppressLineNumbers w:val="0"/>
        <w:autoSpaceDE w:val="0"/>
        <w:autoSpaceDN w:val="0"/>
        <w:adjustRightInd w:val="0"/>
        <w:spacing w:line="560" w:lineRule="exact"/>
        <w:ind w:left="0" w:firstLine="640" w:firstLineChars="200"/>
        <w:rPr>
          <w:rFonts w:hint="eastAsia" w:ascii="黑体" w:hAnsi="宋体" w:eastAsia="黑体" w:cs="黑体"/>
          <w:bCs/>
          <w:kern w:val="0"/>
          <w:sz w:val="32"/>
          <w:szCs w:val="32"/>
        </w:rPr>
      </w:pPr>
      <w:r>
        <w:rPr>
          <w:rFonts w:hint="eastAsia" w:ascii="黑体" w:hAnsi="宋体" w:eastAsia="黑体" w:cs="黑体"/>
          <w:bCs/>
          <w:kern w:val="0"/>
          <w:sz w:val="32"/>
          <w:szCs w:val="32"/>
        </w:rPr>
        <w:t>十二、政府采购预算表</w:t>
      </w:r>
    </w:p>
    <w:p>
      <w:pPr>
        <w:keepNext w:val="0"/>
        <w:keepLines w:val="0"/>
        <w:widowControl/>
        <w:suppressLineNumbers w:val="0"/>
        <w:autoSpaceDE w:val="0"/>
        <w:autoSpaceDN w:val="0"/>
        <w:adjustRightInd w:val="0"/>
        <w:spacing w:line="560" w:lineRule="exact"/>
        <w:rPr>
          <w:rFonts w:hint="eastAsia"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 xml:space="preserve"> </w:t>
      </w:r>
    </w:p>
    <w:p>
      <w:pPr>
        <w:keepNext w:val="0"/>
        <w:keepLines w:val="0"/>
        <w:widowControl/>
        <w:suppressLineNumbers w:val="0"/>
        <w:autoSpaceDE w:val="0"/>
        <w:autoSpaceDN w:val="0"/>
        <w:adjustRightInd w:val="0"/>
        <w:spacing w:line="560" w:lineRule="exact"/>
        <w:rPr>
          <w:rFonts w:hint="eastAsia"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 xml:space="preserve"> </w:t>
      </w:r>
    </w:p>
    <w:p>
      <w:pPr>
        <w:keepNext w:val="0"/>
        <w:keepLines w:val="0"/>
        <w:widowControl/>
        <w:suppressLineNumbers w:val="0"/>
        <w:autoSpaceDE w:val="0"/>
        <w:autoSpaceDN w:val="0"/>
        <w:adjustRightInd w:val="0"/>
        <w:spacing w:line="560" w:lineRule="exact"/>
        <w:rPr>
          <w:rFonts w:hint="eastAsia"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 xml:space="preserve"> </w:t>
      </w:r>
    </w:p>
    <w:p>
      <w:pPr>
        <w:keepNext w:val="0"/>
        <w:keepLines w:val="0"/>
        <w:widowControl/>
        <w:suppressLineNumbers w:val="0"/>
        <w:autoSpaceDE w:val="0"/>
        <w:autoSpaceDN w:val="0"/>
        <w:adjustRightInd w:val="0"/>
        <w:spacing w:line="560" w:lineRule="exact"/>
        <w:rPr>
          <w:rFonts w:hint="eastAsia" w:ascii="仿宋_GB2312" w:hAnsi="宋体" w:eastAsia="仿宋_GB2312" w:cs="宋体"/>
          <w:kern w:val="0"/>
          <w:sz w:val="32"/>
          <w:szCs w:val="32"/>
        </w:rPr>
      </w:pPr>
      <w:r>
        <w:rPr>
          <w:rFonts w:hint="eastAsia" w:ascii="仿宋_GB2312" w:hAnsi="宋体" w:eastAsia="仿宋_GB2312" w:cs="仿宋_GB2312"/>
          <w:kern w:val="0"/>
          <w:sz w:val="32"/>
          <w:szCs w:val="32"/>
        </w:rPr>
        <w:t>备注：1、预算公开表见附件</w:t>
      </w:r>
    </w:p>
    <w:p>
      <w:pPr>
        <w:keepNext w:val="0"/>
        <w:keepLines w:val="0"/>
        <w:widowControl/>
        <w:suppressLineNumbers w:val="0"/>
        <w:autoSpaceDE w:val="0"/>
        <w:autoSpaceDN w:val="0"/>
        <w:spacing w:before="0" w:beforeAutospacing="1" w:after="0" w:afterAutospacing="1" w:line="580" w:lineRule="atLeast"/>
        <w:ind w:left="0" w:right="0" w:firstLine="600"/>
        <w:rPr>
          <w:rFonts w:hint="eastAsia" w:ascii="黑体" w:hAnsi="宋体" w:eastAsia="黑体" w:cs="黑体"/>
          <w:b/>
          <w:bCs/>
          <w:kern w:val="0"/>
          <w:sz w:val="32"/>
          <w:szCs w:val="32"/>
        </w:rPr>
      </w:pPr>
      <w:r>
        <w:rPr>
          <w:rFonts w:hint="eastAsia" w:ascii="仿宋_GB2312" w:hAnsi="宋体" w:eastAsia="仿宋_GB2312" w:cs="宋体"/>
          <w:kern w:val="0"/>
          <w:sz w:val="32"/>
          <w:szCs w:val="32"/>
        </w:rPr>
        <w:t xml:space="preserve">  </w:t>
      </w:r>
      <w:r>
        <w:rPr>
          <w:rFonts w:hint="eastAsia" w:ascii="仿宋_GB2312" w:hAnsi="宋体" w:eastAsia="仿宋_GB2312" w:cs="仿宋_GB2312"/>
          <w:kern w:val="0"/>
          <w:sz w:val="32"/>
          <w:szCs w:val="32"/>
        </w:rPr>
        <w:t>2、按预算公开编制要求，预算公开报告及公开表的计数单位为万元，而2022年预算编制是以元为计数单位，因此小数点后第二位存在四舍五入的差异。</w:t>
      </w:r>
    </w:p>
    <w:p>
      <w:pPr>
        <w:keepNext w:val="0"/>
        <w:keepLines w:val="0"/>
        <w:widowControl/>
        <w:suppressLineNumbers w:val="0"/>
        <w:autoSpaceDE w:val="0"/>
        <w:autoSpaceDN w:val="0"/>
        <w:spacing w:before="0" w:beforeAutospacing="1" w:after="0" w:afterAutospacing="1" w:line="580" w:lineRule="atLeast"/>
        <w:ind w:left="0" w:right="0" w:firstLine="600"/>
        <w:rPr>
          <w:rFonts w:hint="eastAsia" w:ascii="黑体" w:hAnsi="宋体" w:eastAsia="黑体" w:cs="黑体"/>
          <w:b/>
          <w:bCs/>
          <w:kern w:val="0"/>
          <w:sz w:val="32"/>
          <w:szCs w:val="32"/>
        </w:rPr>
      </w:pPr>
      <w:r>
        <w:rPr>
          <w:rFonts w:hint="eastAsia" w:ascii="黑体" w:hAnsi="宋体" w:eastAsia="黑体" w:cs="黑体"/>
          <w:b/>
          <w:bCs/>
          <w:kern w:val="0"/>
          <w:sz w:val="32"/>
          <w:szCs w:val="32"/>
        </w:rPr>
        <w:t xml:space="preserve"> </w:t>
      </w:r>
    </w:p>
    <w:p>
      <w:pPr>
        <w:keepNext w:val="0"/>
        <w:keepLines w:val="0"/>
        <w:widowControl/>
        <w:suppressLineNumbers w:val="0"/>
        <w:autoSpaceDE w:val="0"/>
        <w:autoSpaceDN w:val="0"/>
        <w:spacing w:before="0" w:beforeAutospacing="1" w:after="0" w:afterAutospacing="1" w:line="580" w:lineRule="atLeast"/>
        <w:ind w:left="0" w:right="0" w:firstLine="600"/>
        <w:rPr>
          <w:rFonts w:hint="eastAsia" w:ascii="黑体" w:hAnsi="宋体" w:eastAsia="黑体" w:cs="黑体"/>
          <w:b/>
          <w:bCs/>
          <w:kern w:val="0"/>
          <w:sz w:val="32"/>
          <w:szCs w:val="32"/>
        </w:rPr>
      </w:pPr>
      <w:r>
        <w:rPr>
          <w:rFonts w:hint="eastAsia" w:ascii="黑体" w:hAnsi="宋体" w:eastAsia="黑体" w:cs="黑体"/>
          <w:b/>
          <w:bCs/>
          <w:kern w:val="0"/>
          <w:sz w:val="32"/>
          <w:szCs w:val="32"/>
        </w:rPr>
        <w:t xml:space="preserve"> </w:t>
      </w:r>
    </w:p>
    <w:p>
      <w:pPr>
        <w:keepNext w:val="0"/>
        <w:keepLines w:val="0"/>
        <w:widowControl/>
        <w:suppressLineNumbers w:val="0"/>
        <w:spacing w:beforeLines="0" w:beforeAutospacing="0" w:afterLines="0" w:afterAutospacing="0"/>
        <w:rPr>
          <w:rFonts w:ascii="微软雅黑" w:hAnsi="微软雅黑" w:eastAsia="微软雅黑"/>
          <w:sz w:val="28"/>
          <w:szCs w:val="28"/>
        </w:rPr>
      </w:pPr>
      <w:r>
        <w:rPr>
          <w:rFonts w:hint="eastAsia" w:ascii="宋体" w:hAnsi="宋体" w:eastAsia="宋体" w:cs="宋体"/>
          <w:kern w:val="0"/>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80D5A"/>
    <w:rsid w:val="00085F74"/>
    <w:rsid w:val="000E4B93"/>
    <w:rsid w:val="001423A9"/>
    <w:rsid w:val="00180D5A"/>
    <w:rsid w:val="00192AAB"/>
    <w:rsid w:val="00267CF5"/>
    <w:rsid w:val="0028333B"/>
    <w:rsid w:val="002C348D"/>
    <w:rsid w:val="00327753"/>
    <w:rsid w:val="00412E05"/>
    <w:rsid w:val="0044198D"/>
    <w:rsid w:val="004D1F24"/>
    <w:rsid w:val="005A0134"/>
    <w:rsid w:val="005E4808"/>
    <w:rsid w:val="006D7030"/>
    <w:rsid w:val="0097479B"/>
    <w:rsid w:val="00AE041D"/>
    <w:rsid w:val="00B04B1B"/>
    <w:rsid w:val="00B846DA"/>
    <w:rsid w:val="00BB76F7"/>
    <w:rsid w:val="00CD0229"/>
    <w:rsid w:val="00D07B02"/>
    <w:rsid w:val="00D23328"/>
    <w:rsid w:val="00E77308"/>
    <w:rsid w:val="00EC3144"/>
    <w:rsid w:val="00F61566"/>
    <w:rsid w:val="0AFC15E8"/>
    <w:rsid w:val="0E3177FA"/>
    <w:rsid w:val="0E95274B"/>
    <w:rsid w:val="12476104"/>
    <w:rsid w:val="15CA107D"/>
    <w:rsid w:val="17D13930"/>
    <w:rsid w:val="32511646"/>
    <w:rsid w:val="3B057795"/>
    <w:rsid w:val="3E7C11DC"/>
    <w:rsid w:val="4587144D"/>
    <w:rsid w:val="4EF04135"/>
    <w:rsid w:val="540452F5"/>
    <w:rsid w:val="5E2853DE"/>
    <w:rsid w:val="646E3ADD"/>
    <w:rsid w:val="6B21260C"/>
    <w:rsid w:val="75D33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E1C762-8385-41FD-A918-043011A8DEB6}">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10</Pages>
  <Words>653</Words>
  <Characters>3728</Characters>
  <Lines>31</Lines>
  <Paragraphs>8</Paragraphs>
  <TotalTime>0</TotalTime>
  <ScaleCrop>false</ScaleCrop>
  <LinksUpToDate>false</LinksUpToDate>
  <CharactersWithSpaces>4373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2022-02-16T00:30:00Z</dcterms:created>
  <dc:creator>lenovo</dc:creator>
  <cp:lastModifiedBy>jcc</cp:lastModifiedBy>
  <cp:lastPrinted>2022-02-17T08:17:00Z</cp:lastPrinted>
  <dcterms:modified xsi:type="dcterms:W3CDTF">2022-02-22T09:25:59Z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787EF25818E34ADB98D282C1A8EB7356</vt:lpwstr>
  </property>
</Properties>
</file>